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CA" w:rsidRDefault="006873CA" w:rsidP="006873CA">
      <w:pPr>
        <w:pStyle w:val="Title"/>
      </w:pPr>
      <w:r w:rsidRPr="006873CA">
        <w:t>Audit</w:t>
      </w:r>
      <w:r w:rsidR="009669B5">
        <w:t xml:space="preserve"> Bin</w:t>
      </w:r>
    </w:p>
    <w:p w:rsidR="000112B6" w:rsidRPr="00F31F75" w:rsidRDefault="00D546DF" w:rsidP="008479FA">
      <w:pPr>
        <w:rPr>
          <w:rFonts w:ascii="Cambria" w:hAnsi="Cambria"/>
          <w:szCs w:val="24"/>
        </w:rPr>
      </w:pPr>
      <w:r w:rsidRPr="00F31F75">
        <w:rPr>
          <w:rFonts w:ascii="Cambria" w:hAnsi="Cambria"/>
          <w:szCs w:val="24"/>
        </w:rPr>
        <w:t>Wireless application Audit</w:t>
      </w:r>
      <w:r w:rsidR="00202FF3" w:rsidRPr="00F31F75">
        <w:rPr>
          <w:rFonts w:ascii="Cambria" w:hAnsi="Cambria"/>
          <w:szCs w:val="24"/>
        </w:rPr>
        <w:t xml:space="preserve"> </w:t>
      </w:r>
      <w:r w:rsidR="009669B5" w:rsidRPr="00F31F75">
        <w:rPr>
          <w:rFonts w:ascii="Cambria" w:hAnsi="Cambria"/>
          <w:szCs w:val="24"/>
        </w:rPr>
        <w:t xml:space="preserve">Bin </w:t>
      </w:r>
      <w:r w:rsidR="00202FF3" w:rsidRPr="00F31F75">
        <w:rPr>
          <w:rFonts w:ascii="Cambria" w:hAnsi="Cambria"/>
          <w:szCs w:val="24"/>
        </w:rPr>
        <w:t xml:space="preserve">is used to </w:t>
      </w:r>
      <w:r w:rsidR="009669B5" w:rsidRPr="00F31F75">
        <w:rPr>
          <w:rFonts w:ascii="Cambria" w:hAnsi="Cambria"/>
          <w:szCs w:val="24"/>
        </w:rPr>
        <w:t>check</w:t>
      </w:r>
      <w:r w:rsidR="00202FF3" w:rsidRPr="00F31F75">
        <w:rPr>
          <w:rFonts w:ascii="Cambria" w:hAnsi="Cambria"/>
          <w:szCs w:val="24"/>
        </w:rPr>
        <w:t xml:space="preserve"> the</w:t>
      </w:r>
      <w:r w:rsidRPr="00F31F75">
        <w:rPr>
          <w:rFonts w:ascii="Cambria" w:hAnsi="Cambria"/>
          <w:szCs w:val="24"/>
        </w:rPr>
        <w:t xml:space="preserve"> bin inventory</w:t>
      </w:r>
      <w:r w:rsidR="009669B5" w:rsidRPr="00F31F75">
        <w:rPr>
          <w:rFonts w:ascii="Cambria" w:hAnsi="Cambria"/>
          <w:szCs w:val="24"/>
        </w:rPr>
        <w:t xml:space="preserve"> accuracy, add </w:t>
      </w:r>
      <w:r w:rsidR="00A762C7" w:rsidRPr="00F31F75">
        <w:rPr>
          <w:rFonts w:ascii="Cambria" w:hAnsi="Cambria"/>
          <w:szCs w:val="24"/>
        </w:rPr>
        <w:t xml:space="preserve">item </w:t>
      </w:r>
      <w:r w:rsidR="009669B5" w:rsidRPr="00F31F75">
        <w:rPr>
          <w:rFonts w:ascii="Cambria" w:hAnsi="Cambria"/>
          <w:szCs w:val="24"/>
        </w:rPr>
        <w:t>bin to cycle count request or directly cycle count certain item.</w:t>
      </w:r>
      <w:r w:rsidR="00B475D8" w:rsidRPr="00F31F75">
        <w:rPr>
          <w:rFonts w:ascii="Cambria" w:hAnsi="Cambria"/>
          <w:szCs w:val="24"/>
        </w:rPr>
        <w:t xml:space="preserve"> Only User with job function </w:t>
      </w:r>
      <w:r w:rsidR="00B475D8" w:rsidRPr="00F31F75">
        <w:rPr>
          <w:rFonts w:ascii="Cambria" w:hAnsi="Cambria"/>
          <w:b/>
          <w:szCs w:val="24"/>
        </w:rPr>
        <w:t>Wireless Admin</w:t>
      </w:r>
      <w:r w:rsidR="00B475D8" w:rsidRPr="00F31F75">
        <w:rPr>
          <w:rFonts w:ascii="Cambria" w:hAnsi="Cambria"/>
          <w:szCs w:val="24"/>
        </w:rPr>
        <w:t xml:space="preserve"> allow to login.</w:t>
      </w:r>
    </w:p>
    <w:p w:rsidR="00D8326E" w:rsidRDefault="00D8326E" w:rsidP="008479FA">
      <w:pPr>
        <w:rPr>
          <w:rFonts w:ascii="Cambria" w:hAnsi="Cambria"/>
          <w:sz w:val="22"/>
        </w:rPr>
      </w:pPr>
    </w:p>
    <w:p w:rsidR="00D546DF" w:rsidRDefault="00D8326E" w:rsidP="00CB6EB4">
      <w:pPr>
        <w:pStyle w:val="Heading1"/>
      </w:pPr>
      <w:bookmarkStart w:id="0" w:name="OLE_LINK3"/>
      <w:bookmarkStart w:id="1" w:name="OLE_LINK1"/>
      <w:bookmarkStart w:id="2" w:name="OLE_LINK2"/>
      <w:r>
        <w:t>Audit B</w:t>
      </w:r>
      <w:r w:rsidR="009669B5">
        <w:t>in</w:t>
      </w:r>
      <w:r w:rsidR="00CB6EB4">
        <w:t xml:space="preserve"> T</w:t>
      </w:r>
      <w:r w:rsidR="00D546DF">
        <w:t>ab</w:t>
      </w:r>
    </w:p>
    <w:p w:rsidR="001B230A" w:rsidRPr="00F31F75" w:rsidRDefault="001B230A" w:rsidP="001B230A">
      <w:pPr>
        <w:rPr>
          <w:rFonts w:ascii="Cambria" w:hAnsi="Cambria"/>
          <w:szCs w:val="24"/>
        </w:rPr>
      </w:pPr>
      <w:r w:rsidRPr="00F31F75">
        <w:rPr>
          <w:rFonts w:ascii="Cambria" w:hAnsi="Cambria"/>
          <w:szCs w:val="24"/>
        </w:rPr>
        <w:t>This tab is used to audit the item inventory under the current bin. User can add the item to cycle count request when there is inventory discrepancy.</w:t>
      </w:r>
    </w:p>
    <w:bookmarkEnd w:id="0"/>
    <w:bookmarkEnd w:id="1"/>
    <w:bookmarkEnd w:id="2"/>
    <w:p w:rsidR="00D546DF" w:rsidRDefault="00DF25D3" w:rsidP="00202FF3">
      <w:pPr>
        <w:ind w:firstLine="420"/>
        <w:rPr>
          <w:rFonts w:ascii="Cambria" w:hAnsi="Cambria"/>
          <w:sz w:val="22"/>
        </w:rPr>
      </w:pPr>
      <w:r>
        <w:rPr>
          <w:noProof/>
        </w:rPr>
        <w:drawing>
          <wp:inline distT="0" distB="0" distL="0" distR="0" wp14:anchorId="1059C730" wp14:editId="3AFB6C75">
            <wp:extent cx="2486025" cy="29014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7294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DF" w:rsidRPr="00F31F75" w:rsidRDefault="008479FA" w:rsidP="00066616">
      <w:pPr>
        <w:pStyle w:val="ListParagraph"/>
        <w:numPr>
          <w:ilvl w:val="0"/>
          <w:numId w:val="1"/>
        </w:numPr>
        <w:ind w:firstLineChars="0"/>
        <w:rPr>
          <w:rFonts w:ascii="Cambria" w:hAnsi="Cambria"/>
          <w:szCs w:val="24"/>
        </w:rPr>
      </w:pPr>
      <w:r w:rsidRPr="00F31F75">
        <w:rPr>
          <w:rFonts w:ascii="Cambria" w:hAnsi="Cambria"/>
          <w:szCs w:val="24"/>
        </w:rPr>
        <w:t>Enter or scan the bin location barcode, the gird will display</w:t>
      </w:r>
      <w:r w:rsidR="002D358F" w:rsidRPr="00F31F75">
        <w:rPr>
          <w:rFonts w:ascii="Cambria" w:hAnsi="Cambria"/>
          <w:szCs w:val="24"/>
        </w:rPr>
        <w:t xml:space="preserve"> the </w:t>
      </w:r>
      <w:r w:rsidRPr="00F31F75">
        <w:rPr>
          <w:rFonts w:ascii="Cambria" w:hAnsi="Cambria"/>
          <w:szCs w:val="24"/>
        </w:rPr>
        <w:t xml:space="preserve">item inventory </w:t>
      </w:r>
      <w:r w:rsidR="002D358F" w:rsidRPr="00F31F75">
        <w:rPr>
          <w:rFonts w:ascii="Cambria" w:hAnsi="Cambria"/>
          <w:szCs w:val="24"/>
        </w:rPr>
        <w:t xml:space="preserve">of </w:t>
      </w:r>
      <w:r w:rsidR="005B0F91" w:rsidRPr="00F31F75">
        <w:rPr>
          <w:rFonts w:ascii="Cambria" w:hAnsi="Cambria"/>
          <w:szCs w:val="24"/>
        </w:rPr>
        <w:t xml:space="preserve">current bin </w:t>
      </w:r>
      <w:r w:rsidRPr="00F31F75">
        <w:rPr>
          <w:rFonts w:ascii="Cambria" w:hAnsi="Cambria"/>
          <w:szCs w:val="24"/>
        </w:rPr>
        <w:t xml:space="preserve">for </w:t>
      </w:r>
      <w:r w:rsidR="002D358F" w:rsidRPr="00F31F75">
        <w:rPr>
          <w:rFonts w:ascii="Cambria" w:hAnsi="Cambria"/>
          <w:szCs w:val="24"/>
        </w:rPr>
        <w:t>selected location and its related dotcom location.</w:t>
      </w:r>
      <w:r w:rsidRPr="00F31F75">
        <w:rPr>
          <w:rFonts w:ascii="Cambria" w:hAnsi="Cambria"/>
          <w:szCs w:val="24"/>
        </w:rPr>
        <w:t xml:space="preserve"> </w:t>
      </w:r>
    </w:p>
    <w:p w:rsidR="008479FA" w:rsidRDefault="00D546DF" w:rsidP="00066616">
      <w:pPr>
        <w:pStyle w:val="ListParagraph"/>
        <w:numPr>
          <w:ilvl w:val="0"/>
          <w:numId w:val="2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If </w:t>
      </w:r>
      <w:r w:rsidRPr="00D546DF">
        <w:rPr>
          <w:rFonts w:ascii="Cambria" w:hAnsi="Cambria"/>
          <w:sz w:val="22"/>
        </w:rPr>
        <w:t xml:space="preserve">Include 0 QOH </w:t>
      </w:r>
      <w:r>
        <w:rPr>
          <w:rFonts w:ascii="Cambria" w:hAnsi="Cambria"/>
          <w:sz w:val="22"/>
        </w:rPr>
        <w:t xml:space="preserve">is </w:t>
      </w:r>
      <w:r w:rsidR="005B0F91" w:rsidRPr="00D546DF">
        <w:rPr>
          <w:rFonts w:ascii="Cambria" w:hAnsi="Cambria"/>
          <w:sz w:val="22"/>
        </w:rPr>
        <w:t>chec</w:t>
      </w:r>
      <w:r>
        <w:rPr>
          <w:rFonts w:ascii="Cambria" w:hAnsi="Cambria"/>
          <w:sz w:val="22"/>
        </w:rPr>
        <w:t>ked, it</w:t>
      </w:r>
      <w:r w:rsidR="005B0F91" w:rsidRPr="00D546DF">
        <w:rPr>
          <w:rFonts w:ascii="Cambria" w:hAnsi="Cambria"/>
          <w:sz w:val="22"/>
        </w:rPr>
        <w:t xml:space="preserve"> will display item with Qty OH&lt;=0</w:t>
      </w:r>
    </w:p>
    <w:p w:rsidR="00D546DF" w:rsidRPr="00F31F75" w:rsidRDefault="000112B6" w:rsidP="00066616">
      <w:pPr>
        <w:pStyle w:val="ListParagraph"/>
        <w:numPr>
          <w:ilvl w:val="0"/>
          <w:numId w:val="1"/>
        </w:numPr>
        <w:ind w:firstLineChars="0"/>
        <w:rPr>
          <w:rFonts w:ascii="Cambria" w:hAnsi="Cambria"/>
          <w:szCs w:val="24"/>
        </w:rPr>
      </w:pPr>
      <w:r w:rsidRPr="00F31F75">
        <w:rPr>
          <w:rFonts w:ascii="Cambria" w:hAnsi="Cambria"/>
          <w:szCs w:val="24"/>
        </w:rPr>
        <w:t>Select item and click Cycle Count Req button, the item will be added to cycle count request.</w:t>
      </w:r>
    </w:p>
    <w:p w:rsidR="00CB6EB4" w:rsidRDefault="00CB6EB4" w:rsidP="00CB6EB4">
      <w:pPr>
        <w:rPr>
          <w:rFonts w:ascii="Cambria" w:hAnsi="Cambria"/>
          <w:sz w:val="22"/>
        </w:rPr>
      </w:pPr>
    </w:p>
    <w:p w:rsidR="00346D83" w:rsidRDefault="00CB6EB4" w:rsidP="00CB6EB4">
      <w:pPr>
        <w:pStyle w:val="Heading1"/>
      </w:pPr>
      <w:r>
        <w:t>Add Item Tab</w:t>
      </w:r>
    </w:p>
    <w:p w:rsidR="00CB6EB4" w:rsidRPr="00F31F75" w:rsidRDefault="00F42DD5" w:rsidP="00346D83">
      <w:pPr>
        <w:rPr>
          <w:rFonts w:ascii="Cambria" w:hAnsi="Cambria"/>
          <w:szCs w:val="24"/>
        </w:rPr>
      </w:pPr>
      <w:r w:rsidRPr="00F31F75">
        <w:rPr>
          <w:rFonts w:ascii="Cambria" w:hAnsi="Cambria"/>
          <w:szCs w:val="24"/>
        </w:rPr>
        <w:t>The tab is mainly used when user find item exists in bin which does not exist in system, use</w:t>
      </w:r>
      <w:r w:rsidR="00346D83" w:rsidRPr="00F31F75">
        <w:rPr>
          <w:rFonts w:ascii="Cambria" w:hAnsi="Cambria"/>
          <w:szCs w:val="24"/>
        </w:rPr>
        <w:t>r</w:t>
      </w:r>
      <w:r w:rsidRPr="00F31F75">
        <w:rPr>
          <w:rFonts w:ascii="Cambria" w:hAnsi="Cambria"/>
          <w:szCs w:val="24"/>
        </w:rPr>
        <w:t xml:space="preserve"> can use this tab to add the item bin into system, then cycle count it.</w:t>
      </w:r>
    </w:p>
    <w:p w:rsidR="00CB6EB4" w:rsidRPr="00CB6EB4" w:rsidRDefault="00DF25D3" w:rsidP="00FE4311">
      <w:pPr>
        <w:ind w:firstLine="360"/>
        <w:rPr>
          <w:rFonts w:ascii="Cambria" w:hAnsi="Cambria"/>
          <w:sz w:val="22"/>
        </w:rPr>
      </w:pPr>
      <w:r>
        <w:rPr>
          <w:noProof/>
        </w:rPr>
        <w:lastRenderedPageBreak/>
        <w:drawing>
          <wp:inline distT="0" distB="0" distL="0" distR="0" wp14:anchorId="7A8A09A8" wp14:editId="15C647A2">
            <wp:extent cx="2485390" cy="2912037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0049" cy="291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EB4" w:rsidRPr="00F31F75" w:rsidRDefault="00CB6EB4" w:rsidP="00066616">
      <w:pPr>
        <w:pStyle w:val="ListParagraph"/>
        <w:numPr>
          <w:ilvl w:val="0"/>
          <w:numId w:val="3"/>
        </w:numPr>
        <w:ind w:firstLineChars="0"/>
        <w:rPr>
          <w:rFonts w:ascii="Cambria" w:hAnsi="Cambria"/>
          <w:szCs w:val="24"/>
        </w:rPr>
      </w:pPr>
      <w:r w:rsidRPr="00F31F75">
        <w:rPr>
          <w:rFonts w:ascii="Cambria" w:hAnsi="Cambria"/>
          <w:szCs w:val="24"/>
        </w:rPr>
        <w:t>Enter or scan bin location barcode.</w:t>
      </w:r>
    </w:p>
    <w:p w:rsidR="00CB6EB4" w:rsidRPr="00F31F75" w:rsidRDefault="00202FF3" w:rsidP="00066616">
      <w:pPr>
        <w:pStyle w:val="ListParagraph"/>
        <w:numPr>
          <w:ilvl w:val="0"/>
          <w:numId w:val="3"/>
        </w:numPr>
        <w:ind w:firstLineChars="0"/>
        <w:rPr>
          <w:rFonts w:ascii="Cambria" w:hAnsi="Cambria"/>
          <w:szCs w:val="24"/>
        </w:rPr>
      </w:pPr>
      <w:r w:rsidRPr="00F31F75">
        <w:rPr>
          <w:rFonts w:ascii="Cambria" w:hAnsi="Cambria"/>
          <w:szCs w:val="24"/>
        </w:rPr>
        <w:t>Scan the UPC or Item no.</w:t>
      </w:r>
    </w:p>
    <w:p w:rsidR="00202FF3" w:rsidRPr="00F31F75" w:rsidRDefault="00202FF3" w:rsidP="00066616">
      <w:pPr>
        <w:pStyle w:val="ListParagraph"/>
        <w:numPr>
          <w:ilvl w:val="0"/>
          <w:numId w:val="3"/>
        </w:numPr>
        <w:ind w:firstLineChars="0"/>
        <w:rPr>
          <w:rFonts w:ascii="Cambria" w:hAnsi="Cambria"/>
          <w:szCs w:val="24"/>
        </w:rPr>
      </w:pPr>
      <w:r w:rsidRPr="00F31F75">
        <w:rPr>
          <w:rFonts w:ascii="Cambria" w:hAnsi="Cambria"/>
          <w:szCs w:val="24"/>
        </w:rPr>
        <w:t xml:space="preserve">Put in the comments. </w:t>
      </w:r>
    </w:p>
    <w:p w:rsidR="00FE4311" w:rsidRDefault="00FE4311" w:rsidP="00066616">
      <w:pPr>
        <w:pStyle w:val="ListParagraph"/>
        <w:numPr>
          <w:ilvl w:val="0"/>
          <w:numId w:val="2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Clear button: Click can</w:t>
      </w:r>
      <w:r w:rsidRPr="00FE4311">
        <w:rPr>
          <w:rFonts w:ascii="Cambria" w:hAnsi="Cambria"/>
          <w:sz w:val="22"/>
        </w:rPr>
        <w:t xml:space="preserve"> clear all textbox</w:t>
      </w:r>
      <w:r>
        <w:rPr>
          <w:rFonts w:ascii="Cambria" w:hAnsi="Cambria"/>
          <w:sz w:val="22"/>
        </w:rPr>
        <w:t>es</w:t>
      </w:r>
    </w:p>
    <w:p w:rsidR="00FE4311" w:rsidRPr="00F31F75" w:rsidRDefault="00FE4311" w:rsidP="00066616">
      <w:pPr>
        <w:pStyle w:val="ListParagraph"/>
        <w:numPr>
          <w:ilvl w:val="0"/>
          <w:numId w:val="3"/>
        </w:numPr>
        <w:ind w:firstLineChars="0"/>
        <w:rPr>
          <w:rFonts w:ascii="Cambria" w:hAnsi="Cambria"/>
          <w:szCs w:val="24"/>
        </w:rPr>
      </w:pPr>
      <w:r w:rsidRPr="00F31F75">
        <w:rPr>
          <w:rFonts w:ascii="Cambria" w:hAnsi="Cambria"/>
          <w:szCs w:val="24"/>
        </w:rPr>
        <w:t>There are 2 ways to cycle count the item.</w:t>
      </w:r>
    </w:p>
    <w:p w:rsidR="00CB6EB4" w:rsidRDefault="00FE4311" w:rsidP="00066616">
      <w:pPr>
        <w:pStyle w:val="ListParagraph"/>
        <w:numPr>
          <w:ilvl w:val="0"/>
          <w:numId w:val="4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</w:t>
      </w:r>
      <w:r w:rsidR="00202FF3">
        <w:rPr>
          <w:rFonts w:ascii="Cambria" w:hAnsi="Cambria"/>
          <w:sz w:val="22"/>
        </w:rPr>
        <w:t xml:space="preserve">lick OK, the item will be added </w:t>
      </w:r>
      <w:r w:rsidR="00202FF3" w:rsidRPr="000112B6">
        <w:rPr>
          <w:rFonts w:ascii="Cambria" w:hAnsi="Cambria"/>
          <w:sz w:val="22"/>
        </w:rPr>
        <w:t>to cycle count request</w:t>
      </w:r>
      <w:r w:rsidR="00202FF3">
        <w:rPr>
          <w:rFonts w:ascii="Cambria" w:hAnsi="Cambria"/>
          <w:sz w:val="22"/>
        </w:rPr>
        <w:t>.</w:t>
      </w:r>
    </w:p>
    <w:p w:rsidR="00202FF3" w:rsidRDefault="00FE4311" w:rsidP="00066616">
      <w:pPr>
        <w:pStyle w:val="ListParagraph"/>
        <w:numPr>
          <w:ilvl w:val="0"/>
          <w:numId w:val="4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Click Cycle Count, </w:t>
      </w:r>
      <w:r w:rsidR="00202FF3">
        <w:rPr>
          <w:rFonts w:ascii="Cambria" w:hAnsi="Cambria"/>
          <w:sz w:val="22"/>
        </w:rPr>
        <w:t xml:space="preserve">will </w:t>
      </w:r>
      <w:r w:rsidR="00202FF3" w:rsidRPr="00202FF3">
        <w:rPr>
          <w:rFonts w:ascii="Cambria" w:hAnsi="Cambria"/>
          <w:sz w:val="22"/>
        </w:rPr>
        <w:t xml:space="preserve">generate cycle count list for </w:t>
      </w:r>
      <w:r w:rsidR="00202FF3">
        <w:rPr>
          <w:rFonts w:ascii="Cambria" w:hAnsi="Cambria"/>
          <w:sz w:val="22"/>
        </w:rPr>
        <w:t xml:space="preserve">the </w:t>
      </w:r>
      <w:r w:rsidR="00202FF3" w:rsidRPr="00202FF3">
        <w:rPr>
          <w:rFonts w:ascii="Cambria" w:hAnsi="Cambria"/>
          <w:sz w:val="22"/>
        </w:rPr>
        <w:t>item</w:t>
      </w:r>
      <w:r>
        <w:rPr>
          <w:rFonts w:ascii="Cambria" w:hAnsi="Cambria"/>
          <w:sz w:val="22"/>
        </w:rPr>
        <w:t xml:space="preserve"> and open the Cycle Count Item L</w:t>
      </w:r>
      <w:r w:rsidRPr="00FE4311">
        <w:rPr>
          <w:rFonts w:ascii="Cambria" w:hAnsi="Cambria"/>
          <w:sz w:val="22"/>
        </w:rPr>
        <w:t xml:space="preserve">ist Form to cycle count </w:t>
      </w:r>
      <w:r>
        <w:rPr>
          <w:rFonts w:ascii="Cambria" w:hAnsi="Cambria"/>
          <w:sz w:val="22"/>
        </w:rPr>
        <w:t xml:space="preserve">the </w:t>
      </w:r>
      <w:r w:rsidRPr="00FE4311">
        <w:rPr>
          <w:rFonts w:ascii="Cambria" w:hAnsi="Cambria"/>
          <w:sz w:val="22"/>
        </w:rPr>
        <w:t>item</w:t>
      </w:r>
      <w:r>
        <w:rPr>
          <w:rFonts w:ascii="Cambria" w:hAnsi="Cambria"/>
          <w:sz w:val="22"/>
        </w:rPr>
        <w:t>.</w:t>
      </w:r>
    </w:p>
    <w:p w:rsidR="00FE4311" w:rsidRDefault="00FE4311" w:rsidP="00FE4311">
      <w:pPr>
        <w:rPr>
          <w:rFonts w:ascii="Cambria" w:hAnsi="Cambria"/>
          <w:sz w:val="22"/>
        </w:rPr>
      </w:pPr>
    </w:p>
    <w:p w:rsidR="00FE4311" w:rsidRDefault="00FE4311" w:rsidP="00FE4311">
      <w:pPr>
        <w:rPr>
          <w:rFonts w:ascii="Cambria" w:hAnsi="Cambria"/>
          <w:sz w:val="22"/>
        </w:rPr>
      </w:pPr>
    </w:p>
    <w:p w:rsidR="008A2579" w:rsidRDefault="00FE4311" w:rsidP="00FE4311">
      <w:pPr>
        <w:pStyle w:val="Heading1"/>
      </w:pPr>
      <w:r>
        <w:t>Cycle Count Tab</w:t>
      </w:r>
    </w:p>
    <w:p w:rsidR="00FE4311" w:rsidRPr="008A2579" w:rsidRDefault="00F42DD5" w:rsidP="008A2579">
      <w:pPr>
        <w:rPr>
          <w:rFonts w:ascii="Cambria" w:eastAsiaTheme="minorEastAsia" w:hAnsi="Cambria"/>
          <w:sz w:val="22"/>
        </w:rPr>
      </w:pPr>
      <w:r w:rsidRPr="008A2579">
        <w:rPr>
          <w:rFonts w:ascii="Cambria" w:hAnsi="Cambria"/>
          <w:sz w:val="22"/>
        </w:rPr>
        <w:t xml:space="preserve">This tab </w:t>
      </w:r>
      <w:r w:rsidR="008A2579">
        <w:rPr>
          <w:rFonts w:ascii="Cambria" w:hAnsi="Cambria"/>
          <w:sz w:val="22"/>
        </w:rPr>
        <w:t xml:space="preserve">is </w:t>
      </w:r>
      <w:r w:rsidRPr="008A2579">
        <w:rPr>
          <w:rFonts w:ascii="Cambria" w:hAnsi="Cambria"/>
          <w:sz w:val="22"/>
        </w:rPr>
        <w:t xml:space="preserve">mainly used when </w:t>
      </w:r>
      <w:r w:rsidR="001B297C" w:rsidRPr="008A2579">
        <w:rPr>
          <w:rFonts w:ascii="Cambria" w:hAnsi="Cambria"/>
          <w:sz w:val="22"/>
        </w:rPr>
        <w:t>user want to cycle count certain item.</w:t>
      </w:r>
    </w:p>
    <w:p w:rsidR="00FE4311" w:rsidRDefault="00C13818" w:rsidP="00FE4311">
      <w:pPr>
        <w:ind w:firstLine="360"/>
        <w:rPr>
          <w:rFonts w:ascii="Cambria" w:hAnsi="Cambria"/>
          <w:sz w:val="22"/>
        </w:rPr>
      </w:pPr>
      <w:r>
        <w:rPr>
          <w:noProof/>
        </w:rPr>
        <w:drawing>
          <wp:inline distT="0" distB="0" distL="0" distR="0" wp14:anchorId="73C408A0" wp14:editId="64E2A0D4">
            <wp:extent cx="2686050" cy="3116694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1348" cy="31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FE4311" w:rsidRPr="00F31F75" w:rsidRDefault="00FE4311" w:rsidP="00066616">
      <w:pPr>
        <w:pStyle w:val="ListParagraph"/>
        <w:numPr>
          <w:ilvl w:val="0"/>
          <w:numId w:val="5"/>
        </w:numPr>
        <w:ind w:firstLineChars="0"/>
        <w:rPr>
          <w:rFonts w:ascii="Cambria" w:hAnsi="Cambria"/>
          <w:szCs w:val="24"/>
        </w:rPr>
      </w:pPr>
      <w:r w:rsidRPr="00F31F75">
        <w:rPr>
          <w:rFonts w:ascii="Cambria" w:hAnsi="Cambria"/>
          <w:szCs w:val="24"/>
        </w:rPr>
        <w:lastRenderedPageBreak/>
        <w:t>Scan the UPC or Item No.</w:t>
      </w:r>
    </w:p>
    <w:p w:rsidR="00FE4311" w:rsidRPr="00F31F75" w:rsidRDefault="00FE4311" w:rsidP="00066616">
      <w:pPr>
        <w:pStyle w:val="ListParagraph"/>
        <w:numPr>
          <w:ilvl w:val="0"/>
          <w:numId w:val="5"/>
        </w:numPr>
        <w:ind w:firstLineChars="0"/>
        <w:rPr>
          <w:rFonts w:ascii="Cambria" w:hAnsi="Cambria"/>
          <w:szCs w:val="24"/>
        </w:rPr>
      </w:pPr>
      <w:r w:rsidRPr="00F31F75">
        <w:rPr>
          <w:rFonts w:ascii="Cambria" w:hAnsi="Cambria"/>
          <w:szCs w:val="24"/>
        </w:rPr>
        <w:t>Put in the comments.</w:t>
      </w:r>
    </w:p>
    <w:p w:rsidR="00FE4311" w:rsidRPr="00FE4311" w:rsidRDefault="00FE4311" w:rsidP="00066616">
      <w:pPr>
        <w:pStyle w:val="ListParagraph"/>
        <w:numPr>
          <w:ilvl w:val="0"/>
          <w:numId w:val="2"/>
        </w:numPr>
        <w:ind w:firstLineChars="0"/>
        <w:rPr>
          <w:rFonts w:ascii="Cambria" w:hAnsi="Cambria"/>
          <w:sz w:val="22"/>
        </w:rPr>
      </w:pPr>
      <w:r w:rsidRPr="00FE4311">
        <w:rPr>
          <w:rFonts w:ascii="Cambria" w:hAnsi="Cambria"/>
          <w:sz w:val="22"/>
        </w:rPr>
        <w:t>Clear button: Click can clear all textboxes</w:t>
      </w:r>
    </w:p>
    <w:p w:rsidR="00FE4311" w:rsidRPr="00F31F75" w:rsidRDefault="00FE4311" w:rsidP="00066616">
      <w:pPr>
        <w:pStyle w:val="ListParagraph"/>
        <w:numPr>
          <w:ilvl w:val="0"/>
          <w:numId w:val="5"/>
        </w:numPr>
        <w:ind w:firstLineChars="0"/>
        <w:rPr>
          <w:rFonts w:ascii="Cambria" w:hAnsi="Cambria"/>
          <w:szCs w:val="24"/>
        </w:rPr>
      </w:pPr>
      <w:r w:rsidRPr="00F31F75">
        <w:rPr>
          <w:rFonts w:ascii="Cambria" w:hAnsi="Cambria"/>
          <w:szCs w:val="24"/>
        </w:rPr>
        <w:t>Click Cycle Count, will generate cycle count list for the item and open the Cycle Count Item List Form to cycle count the item.</w:t>
      </w:r>
    </w:p>
    <w:p w:rsidR="00B475D8" w:rsidRDefault="00B475D8" w:rsidP="00B475D8">
      <w:pPr>
        <w:rPr>
          <w:rFonts w:ascii="Cambria" w:hAnsi="Cambria"/>
          <w:sz w:val="22"/>
        </w:rPr>
      </w:pPr>
    </w:p>
    <w:p w:rsidR="00B475D8" w:rsidRDefault="00B475D8" w:rsidP="00B475D8">
      <w:pPr>
        <w:pStyle w:val="Heading1"/>
      </w:pPr>
      <w:r>
        <w:t>Zero Bin Tab</w:t>
      </w:r>
    </w:p>
    <w:p w:rsidR="00B475D8" w:rsidRPr="00F31F75" w:rsidRDefault="00B475D8" w:rsidP="00B475D8">
      <w:pPr>
        <w:rPr>
          <w:rFonts w:ascii="Cambria" w:hAnsi="Cambria"/>
          <w:szCs w:val="24"/>
        </w:rPr>
      </w:pPr>
      <w:r w:rsidRPr="00F31F75">
        <w:rPr>
          <w:rFonts w:ascii="Cambria" w:hAnsi="Cambria"/>
          <w:szCs w:val="24"/>
        </w:rPr>
        <w:t>This tab is used to generate zero bin list and verify zero bins.</w:t>
      </w:r>
    </w:p>
    <w:p w:rsidR="00B475D8" w:rsidRPr="00B475D8" w:rsidRDefault="00B475D8" w:rsidP="00DF25D3">
      <w:pPr>
        <w:ind w:firstLine="360"/>
        <w:rPr>
          <w:rFonts w:ascii="Cambria" w:hAnsi="Cambria"/>
          <w:sz w:val="22"/>
        </w:rPr>
      </w:pPr>
      <w:r>
        <w:rPr>
          <w:noProof/>
        </w:rPr>
        <w:drawing>
          <wp:inline distT="0" distB="0" distL="0" distR="0" wp14:anchorId="14F53FC7" wp14:editId="42586942">
            <wp:extent cx="2605514" cy="255270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1380" cy="255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5D8" w:rsidRPr="00F31F75" w:rsidRDefault="00B475D8" w:rsidP="00B475D8">
      <w:pPr>
        <w:pStyle w:val="ListParagraph"/>
        <w:numPr>
          <w:ilvl w:val="0"/>
          <w:numId w:val="6"/>
        </w:numPr>
        <w:ind w:firstLineChars="0"/>
        <w:rPr>
          <w:rFonts w:ascii="Cambria" w:hAnsi="Cambria"/>
          <w:szCs w:val="24"/>
        </w:rPr>
      </w:pPr>
      <w:r w:rsidRPr="00F31F75">
        <w:rPr>
          <w:rFonts w:ascii="Cambria" w:hAnsi="Cambria"/>
          <w:szCs w:val="24"/>
        </w:rPr>
        <w:t>Enter the Bin Count and select the Sort</w:t>
      </w:r>
      <w:r w:rsidR="00F31F75">
        <w:rPr>
          <w:rFonts w:ascii="Cambria" w:hAnsi="Cambria"/>
          <w:szCs w:val="24"/>
        </w:rPr>
        <w:t xml:space="preserve"> By</w:t>
      </w:r>
      <w:r w:rsidRPr="00F31F75">
        <w:rPr>
          <w:rFonts w:ascii="Cambria" w:hAnsi="Cambria"/>
          <w:szCs w:val="24"/>
        </w:rPr>
        <w:t xml:space="preserve"> then click Gene</w:t>
      </w:r>
      <w:r w:rsidR="00F31F75" w:rsidRPr="00F31F75">
        <w:rPr>
          <w:rFonts w:ascii="Cambria" w:hAnsi="Cambria"/>
          <w:szCs w:val="24"/>
        </w:rPr>
        <w:t>rate to generate zero bin list.</w:t>
      </w:r>
    </w:p>
    <w:p w:rsidR="00F31F75" w:rsidRPr="00F31F75" w:rsidRDefault="00F31F75" w:rsidP="00F31F75">
      <w:pPr>
        <w:pStyle w:val="ListParagraph"/>
        <w:numPr>
          <w:ilvl w:val="0"/>
          <w:numId w:val="2"/>
        </w:numPr>
        <w:ind w:firstLineChars="0"/>
        <w:rPr>
          <w:rFonts w:ascii="Cambria" w:hAnsi="Cambria"/>
          <w:sz w:val="22"/>
        </w:rPr>
      </w:pPr>
      <w:r w:rsidRPr="00F31F75">
        <w:rPr>
          <w:rFonts w:ascii="Cambria" w:hAnsi="Cambria"/>
          <w:sz w:val="22"/>
        </w:rPr>
        <w:t>Bin Count must &gt;=1 and &lt;=1000</w:t>
      </w:r>
    </w:p>
    <w:p w:rsidR="00F31F75" w:rsidRPr="00F31F75" w:rsidRDefault="00F31F75" w:rsidP="00F31F75">
      <w:pPr>
        <w:pStyle w:val="ListParagraph"/>
        <w:numPr>
          <w:ilvl w:val="0"/>
          <w:numId w:val="2"/>
        </w:numPr>
        <w:ind w:firstLineChars="0"/>
        <w:rPr>
          <w:rFonts w:ascii="Cambria" w:hAnsi="Cambria"/>
          <w:sz w:val="22"/>
        </w:rPr>
      </w:pPr>
      <w:r w:rsidRPr="00F31F75">
        <w:rPr>
          <w:rFonts w:ascii="Cambria" w:hAnsi="Cambria"/>
          <w:sz w:val="22"/>
        </w:rPr>
        <w:t xml:space="preserve">Sort By option: </w:t>
      </w:r>
    </w:p>
    <w:p w:rsidR="00F31F75" w:rsidRPr="00F31F75" w:rsidRDefault="00F31F75" w:rsidP="00F31F75">
      <w:pPr>
        <w:ind w:left="300" w:firstLine="420"/>
        <w:rPr>
          <w:rFonts w:ascii="Cambria" w:hAnsi="Cambria"/>
          <w:sz w:val="22"/>
        </w:rPr>
      </w:pPr>
      <w:r w:rsidRPr="00F31F75">
        <w:rPr>
          <w:rFonts w:ascii="Cambria" w:hAnsi="Cambria"/>
          <w:sz w:val="22"/>
        </w:rPr>
        <w:t>Zone/Bin Sequence -- zero bin list will be sorted by Zone priority, Bin pick sequence &amp; Bin No.</w:t>
      </w:r>
    </w:p>
    <w:p w:rsidR="00F31F75" w:rsidRDefault="00F31F75" w:rsidP="00F31F75">
      <w:pPr>
        <w:ind w:left="300" w:firstLine="420"/>
        <w:rPr>
          <w:rFonts w:ascii="Cambria" w:hAnsi="Cambria"/>
          <w:sz w:val="22"/>
        </w:rPr>
      </w:pPr>
      <w:r w:rsidRPr="00F31F75">
        <w:rPr>
          <w:rFonts w:ascii="Cambria" w:hAnsi="Cambria"/>
          <w:sz w:val="22"/>
        </w:rPr>
        <w:t>Bin Sequence --</w:t>
      </w:r>
      <w:r w:rsidRPr="00F31F75">
        <w:rPr>
          <w:sz w:val="22"/>
        </w:rPr>
        <w:t xml:space="preserve"> zero</w:t>
      </w:r>
      <w:r w:rsidRPr="00F31F75">
        <w:rPr>
          <w:rFonts w:ascii="Cambria" w:hAnsi="Cambria"/>
          <w:sz w:val="22"/>
        </w:rPr>
        <w:t xml:space="preserve"> bin list will be sorted by Bin pick sequence &amp; Bin No</w:t>
      </w:r>
    </w:p>
    <w:p w:rsidR="00F31F75" w:rsidRPr="00BD599B" w:rsidRDefault="00F31F75" w:rsidP="00BD599B">
      <w:pPr>
        <w:pStyle w:val="ListParagraph"/>
        <w:numPr>
          <w:ilvl w:val="0"/>
          <w:numId w:val="6"/>
        </w:numPr>
        <w:ind w:firstLineChars="0"/>
        <w:rPr>
          <w:rFonts w:ascii="Cambria" w:hAnsi="Cambria"/>
          <w:szCs w:val="24"/>
        </w:rPr>
      </w:pPr>
      <w:r w:rsidRPr="00BD599B">
        <w:rPr>
          <w:rFonts w:ascii="Cambria" w:hAnsi="Cambria"/>
          <w:szCs w:val="24"/>
        </w:rPr>
        <w:t xml:space="preserve">Click Zero Bin List to open </w:t>
      </w:r>
      <w:r w:rsidR="00BD599B">
        <w:rPr>
          <w:rFonts w:ascii="Cambria" w:hAnsi="Cambria"/>
          <w:szCs w:val="24"/>
        </w:rPr>
        <w:t xml:space="preserve">below </w:t>
      </w:r>
      <w:r w:rsidR="00BD599B" w:rsidRPr="00BD599B">
        <w:rPr>
          <w:rFonts w:ascii="Cambria" w:hAnsi="Cambria"/>
          <w:szCs w:val="24"/>
        </w:rPr>
        <w:t>Zero bin List Form.</w:t>
      </w:r>
    </w:p>
    <w:p w:rsidR="00F31F75" w:rsidRDefault="00F31F75" w:rsidP="00F31F75">
      <w:pPr>
        <w:pStyle w:val="ListParagraph"/>
        <w:ind w:left="360" w:firstLineChars="0" w:firstLine="0"/>
        <w:rPr>
          <w:rFonts w:ascii="Cambria" w:hAnsi="Cambria"/>
          <w:sz w:val="22"/>
        </w:rPr>
      </w:pPr>
      <w:r>
        <w:rPr>
          <w:noProof/>
          <w:color w:val="1E1E1E"/>
          <w:sz w:val="20"/>
          <w:szCs w:val="20"/>
        </w:rPr>
        <w:drawing>
          <wp:inline distT="0" distB="0" distL="0" distR="0">
            <wp:extent cx="2628900" cy="3058694"/>
            <wp:effectExtent l="0" t="0" r="0" b="8890"/>
            <wp:docPr id="8" name="Picture 8" descr="http://tfsserver:8080/tfs/DefaultCollection/WorkItemTracking/v1.0/AttachFileHandler.ashx?FileNameGUID=f1042965-d8b6-400b-b323-a6d1644fd80a&amp;FileName=tmp6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fsserver:8080/tfs/DefaultCollection/WorkItemTracking/v1.0/AttachFileHandler.ashx?FileNameGUID=f1042965-d8b6-400b-b323-a6d1644fd80a&amp;FileName=tmp6D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463" cy="306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99B" w:rsidRPr="00BD599B" w:rsidRDefault="00BD599B" w:rsidP="00BD599B">
      <w:pPr>
        <w:pStyle w:val="ListParagraph"/>
        <w:numPr>
          <w:ilvl w:val="0"/>
          <w:numId w:val="6"/>
        </w:numPr>
        <w:ind w:firstLineChars="0"/>
        <w:rPr>
          <w:rFonts w:ascii="Cambria" w:hAnsi="Cambria"/>
          <w:szCs w:val="24"/>
        </w:rPr>
      </w:pPr>
      <w:r w:rsidRPr="00BD599B">
        <w:rPr>
          <w:rFonts w:ascii="Cambria" w:hAnsi="Cambria"/>
          <w:szCs w:val="24"/>
        </w:rPr>
        <w:t>Click</w:t>
      </w:r>
      <w:r w:rsidRPr="00BD599B">
        <w:rPr>
          <w:szCs w:val="24"/>
        </w:rPr>
        <w:t xml:space="preserve"> </w:t>
      </w:r>
      <w:r w:rsidRPr="00BD599B">
        <w:rPr>
          <w:rFonts w:ascii="Cambria" w:hAnsi="Cambria"/>
          <w:szCs w:val="24"/>
        </w:rPr>
        <w:t>the</w:t>
      </w:r>
      <w:r>
        <w:rPr>
          <w:rFonts w:ascii="Cambria" w:hAnsi="Cambria"/>
          <w:szCs w:val="24"/>
        </w:rPr>
        <w:t xml:space="preserve"> Bin No. </w:t>
      </w:r>
      <w:r w:rsidRPr="00BD599B">
        <w:rPr>
          <w:rFonts w:ascii="Cambria" w:hAnsi="Cambria"/>
          <w:szCs w:val="24"/>
        </w:rPr>
        <w:t>to open below Zero Bin Verify Form.</w:t>
      </w:r>
    </w:p>
    <w:p w:rsidR="00BD599B" w:rsidRPr="00F31F75" w:rsidRDefault="00BD599B" w:rsidP="00BD599B">
      <w:pPr>
        <w:pStyle w:val="ListParagraph"/>
        <w:ind w:left="360" w:firstLineChars="0" w:firstLine="0"/>
        <w:rPr>
          <w:rFonts w:ascii="Cambria" w:hAnsi="Cambria"/>
          <w:sz w:val="22"/>
        </w:rPr>
      </w:pPr>
      <w:r>
        <w:rPr>
          <w:noProof/>
          <w:color w:val="1E1E1E"/>
          <w:sz w:val="20"/>
          <w:szCs w:val="20"/>
        </w:rPr>
        <w:lastRenderedPageBreak/>
        <w:drawing>
          <wp:inline distT="0" distB="0" distL="0" distR="0">
            <wp:extent cx="2762250" cy="3222625"/>
            <wp:effectExtent l="0" t="0" r="0" b="0"/>
            <wp:docPr id="9" name="Picture 9" descr="http://tfsserver:8080/tfs/DefaultCollection/WorkItemTracking/v1.0/AttachFileHandler.ashx?FileNameGUID=a9fdd530-6eb9-4506-8589-11128d79861d&amp;FileName=tmp6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fsserver:8080/tfs/DefaultCollection/WorkItemTracking/v1.0/AttachFileHandler.ashx?FileNameGUID=a9fdd530-6eb9-4506-8589-11128d79861d&amp;FileName=tmp61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65" cy="323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99B" w:rsidRDefault="00BD599B" w:rsidP="00BD599B">
      <w:pPr>
        <w:pStyle w:val="ListParagraph"/>
        <w:numPr>
          <w:ilvl w:val="0"/>
          <w:numId w:val="6"/>
        </w:numPr>
        <w:ind w:firstLineChars="0"/>
        <w:rPr>
          <w:rFonts w:ascii="Cambria" w:hAnsi="Cambria"/>
          <w:szCs w:val="24"/>
        </w:rPr>
      </w:pPr>
      <w:r w:rsidRPr="00BD599B">
        <w:rPr>
          <w:rFonts w:ascii="Cambria" w:hAnsi="Cambria"/>
          <w:szCs w:val="24"/>
        </w:rPr>
        <w:t>Enter the Count Qty and scan the Bin Loc Barcode.</w:t>
      </w:r>
    </w:p>
    <w:p w:rsidR="00BD599B" w:rsidRDefault="00BD599B" w:rsidP="00BD599B">
      <w:pPr>
        <w:pStyle w:val="ListParagraph"/>
        <w:numPr>
          <w:ilvl w:val="0"/>
          <w:numId w:val="8"/>
        </w:numPr>
        <w:ind w:firstLineChars="0"/>
        <w:rPr>
          <w:rFonts w:ascii="Cambria" w:hAnsi="Cambria"/>
          <w:szCs w:val="24"/>
        </w:rPr>
      </w:pPr>
      <w:r w:rsidRPr="00BD599B">
        <w:rPr>
          <w:rFonts w:ascii="Cambria" w:hAnsi="Cambria"/>
          <w:szCs w:val="24"/>
        </w:rPr>
        <w:t xml:space="preserve">If Count Qty = 0, </w:t>
      </w:r>
      <w:r>
        <w:rPr>
          <w:rFonts w:ascii="Cambria" w:hAnsi="Cambria"/>
          <w:szCs w:val="24"/>
        </w:rPr>
        <w:t xml:space="preserve">system will automatically go to the next bin and update the current bin status to </w:t>
      </w:r>
      <w:r w:rsidRPr="00BD599B">
        <w:rPr>
          <w:rFonts w:ascii="Cambria" w:hAnsi="Cambria"/>
          <w:szCs w:val="24"/>
        </w:rPr>
        <w:t>Clos</w:t>
      </w:r>
      <w:r>
        <w:rPr>
          <w:rFonts w:ascii="Cambria" w:hAnsi="Cambria"/>
          <w:szCs w:val="24"/>
        </w:rPr>
        <w:t>ed.</w:t>
      </w:r>
    </w:p>
    <w:p w:rsidR="00BD599B" w:rsidRDefault="00BD599B" w:rsidP="00BD599B">
      <w:pPr>
        <w:pStyle w:val="ListParagraph"/>
        <w:numPr>
          <w:ilvl w:val="0"/>
          <w:numId w:val="8"/>
        </w:numPr>
        <w:ind w:firstLineChars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If Count Qty &gt;</w:t>
      </w:r>
      <w:r w:rsidRPr="00BD599B">
        <w:rPr>
          <w:rFonts w:ascii="Cambria" w:hAnsi="Cambria"/>
          <w:szCs w:val="24"/>
        </w:rPr>
        <w:t xml:space="preserve"> 0</w:t>
      </w:r>
      <w:r>
        <w:rPr>
          <w:rFonts w:ascii="Cambria" w:hAnsi="Cambria"/>
          <w:szCs w:val="24"/>
        </w:rPr>
        <w:t>, scan the UPC and click Cycle Count Req button to add the item to cycle count request.</w:t>
      </w:r>
    </w:p>
    <w:p w:rsidR="00BD599B" w:rsidRPr="00BD599B" w:rsidRDefault="00BD599B" w:rsidP="00BD599B">
      <w:pPr>
        <w:pStyle w:val="ListParagraph"/>
        <w:numPr>
          <w:ilvl w:val="0"/>
          <w:numId w:val="11"/>
        </w:numPr>
        <w:ind w:firstLineChars="0"/>
        <w:rPr>
          <w:rFonts w:ascii="Cambria" w:hAnsi="Cambria"/>
          <w:sz w:val="22"/>
        </w:rPr>
      </w:pPr>
      <w:r w:rsidRPr="00BD599B">
        <w:rPr>
          <w:rFonts w:ascii="Cambria" w:hAnsi="Cambria"/>
          <w:sz w:val="22"/>
        </w:rPr>
        <w:t>If Count Qty</w:t>
      </w:r>
      <w:r>
        <w:rPr>
          <w:rFonts w:ascii="Cambria" w:hAnsi="Cambria"/>
          <w:sz w:val="22"/>
        </w:rPr>
        <w:t xml:space="preserve"> </w:t>
      </w:r>
      <w:r w:rsidRPr="00BD599B">
        <w:rPr>
          <w:rFonts w:ascii="Cambria" w:hAnsi="Cambria"/>
          <w:sz w:val="22"/>
        </w:rPr>
        <w:t>=</w:t>
      </w:r>
      <w:r>
        <w:rPr>
          <w:rFonts w:ascii="Cambria" w:hAnsi="Cambria"/>
          <w:sz w:val="22"/>
        </w:rPr>
        <w:t xml:space="preserve"> </w:t>
      </w:r>
      <w:r w:rsidRPr="00BD599B">
        <w:rPr>
          <w:rFonts w:ascii="Cambria" w:hAnsi="Cambria"/>
          <w:sz w:val="22"/>
        </w:rPr>
        <w:t>Macola OH Qty</w:t>
      </w:r>
      <w:r>
        <w:rPr>
          <w:rFonts w:ascii="Cambria" w:hAnsi="Cambria"/>
          <w:sz w:val="22"/>
        </w:rPr>
        <w:t xml:space="preserve"> </w:t>
      </w:r>
      <w:r w:rsidRPr="00BD599B">
        <w:rPr>
          <w:rFonts w:ascii="Cambria" w:hAnsi="Cambria"/>
          <w:sz w:val="22"/>
        </w:rPr>
        <w:t>-</w:t>
      </w:r>
      <w:r>
        <w:rPr>
          <w:rFonts w:ascii="Cambria" w:hAnsi="Cambria"/>
          <w:sz w:val="22"/>
        </w:rPr>
        <w:t xml:space="preserve"> </w:t>
      </w:r>
      <w:r w:rsidRPr="00BD599B">
        <w:rPr>
          <w:rFonts w:ascii="Cambria" w:hAnsi="Cambria"/>
          <w:sz w:val="22"/>
        </w:rPr>
        <w:t>Inprocess Qty</w:t>
      </w:r>
      <w:r>
        <w:rPr>
          <w:rFonts w:ascii="Cambria" w:hAnsi="Cambria"/>
          <w:sz w:val="22"/>
        </w:rPr>
        <w:t>, message</w:t>
      </w:r>
      <w:r w:rsidRPr="00BD599B">
        <w:rPr>
          <w:rFonts w:ascii="Cambria" w:hAnsi="Cambria"/>
          <w:sz w:val="22"/>
        </w:rPr>
        <w:t xml:space="preserve"> "System qty match count qty, do you still want to cycle count the item bin?"</w:t>
      </w:r>
      <w:r>
        <w:rPr>
          <w:rFonts w:ascii="Cambria" w:hAnsi="Cambria"/>
          <w:sz w:val="22"/>
        </w:rPr>
        <w:t xml:space="preserve"> will pop up</w:t>
      </w:r>
      <w:r w:rsidRPr="00BD599B">
        <w:rPr>
          <w:rFonts w:ascii="Cambria" w:hAnsi="Cambria"/>
          <w:sz w:val="22"/>
        </w:rPr>
        <w:t>,</w:t>
      </w:r>
      <w:r>
        <w:rPr>
          <w:rFonts w:ascii="Cambria" w:hAnsi="Cambria"/>
          <w:sz w:val="22"/>
        </w:rPr>
        <w:t xml:space="preserve"> c</w:t>
      </w:r>
      <w:r w:rsidRPr="00BD599B">
        <w:rPr>
          <w:rFonts w:ascii="Cambria" w:hAnsi="Cambria"/>
          <w:sz w:val="22"/>
        </w:rPr>
        <w:t>lick Ok to add item bin to cycle count request</w:t>
      </w:r>
      <w:r w:rsidR="00543D56">
        <w:rPr>
          <w:rFonts w:ascii="Cambria" w:hAnsi="Cambria"/>
          <w:sz w:val="22"/>
        </w:rPr>
        <w:t xml:space="preserve"> page</w:t>
      </w:r>
    </w:p>
    <w:p w:rsidR="00BD599B" w:rsidRPr="00BD599B" w:rsidRDefault="00BD599B" w:rsidP="00BD599B">
      <w:pPr>
        <w:pStyle w:val="ListParagraph"/>
        <w:ind w:left="1260" w:firstLineChars="0" w:firstLine="0"/>
        <w:rPr>
          <w:rFonts w:ascii="Cambria" w:hAnsi="Cambria"/>
          <w:sz w:val="22"/>
        </w:rPr>
      </w:pPr>
    </w:p>
    <w:sectPr w:rsidR="00BD599B" w:rsidRPr="00BD599B" w:rsidSect="00AA1F30">
      <w:headerReference w:type="default" r:id="rId14"/>
      <w:footerReference w:type="default" r:id="rId1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B2" w:rsidRDefault="004003B2" w:rsidP="00CE3AE9">
      <w:pPr>
        <w:spacing w:line="240" w:lineRule="auto"/>
      </w:pPr>
      <w:r>
        <w:separator/>
      </w:r>
    </w:p>
  </w:endnote>
  <w:endnote w:type="continuationSeparator" w:id="0">
    <w:p w:rsidR="004003B2" w:rsidRDefault="004003B2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2E74B5" w:themeColor="accent1" w:themeShade="BF"/>
      </w:rPr>
      <w:id w:val="-2024932763"/>
      <w:docPartObj>
        <w:docPartGallery w:val="Page Numbers (Bottom of Page)"/>
        <w:docPartUnique/>
      </w:docPartObj>
    </w:sdtPr>
    <w:sdtEndPr>
      <w:rPr>
        <w:rFonts w:ascii="Segoe UI" w:eastAsiaTheme="minorEastAsia" w:hAnsi="Segoe UI" w:cs="Segoe UI"/>
        <w:b/>
      </w:rPr>
    </w:sdtEndPr>
    <w:sdtContent>
      <w:sdt>
        <w:sdtPr>
          <w:rPr>
            <w:color w:val="2E74B5" w:themeColor="accent1" w:themeShade="BF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eastAsiaTheme="minorEastAsia" w:hAnsi="Segoe UI" w:cs="Segoe UI"/>
            <w:b/>
          </w:rPr>
        </w:sdtEndPr>
        <w:sdtContent>
          <w:p w:rsidR="009759DC" w:rsidRPr="006873CA" w:rsidRDefault="009759DC">
            <w:pPr>
              <w:pStyle w:val="Footer"/>
              <w:rPr>
                <w:color w:val="2E74B5" w:themeColor="accent1" w:themeShade="BF"/>
              </w:rPr>
            </w:pP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t>Syncsoftinc.com @All rights reserved</w:t>
            </w:r>
            <w:r w:rsidRPr="006873CA">
              <w:rPr>
                <w:rFonts w:ascii="Segoe UI" w:eastAsiaTheme="minorEastAsia" w:hAnsi="Segoe UI" w:cs="Segoe UI"/>
                <w:b/>
                <w:color w:val="1F4E79" w:themeColor="accent1" w:themeShade="80"/>
              </w:rPr>
              <w:t xml:space="preserve">                                                       </w:t>
            </w:r>
            <w:r w:rsidR="006873CA">
              <w:rPr>
                <w:rFonts w:ascii="Segoe UI" w:eastAsiaTheme="minorEastAsia" w:hAnsi="Segoe UI" w:cs="Segoe UI"/>
                <w:b/>
                <w:color w:val="1F4E79" w:themeColor="accent1" w:themeShade="80"/>
              </w:rPr>
              <w:t xml:space="preserve">          </w:t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t xml:space="preserve">Page </w:t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fldChar w:fldCharType="begin"/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instrText xml:space="preserve"> PAGE </w:instrText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fldChar w:fldCharType="separate"/>
            </w:r>
            <w:r w:rsidR="00C13818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</w:rPr>
              <w:t>2</w:t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fldChar w:fldCharType="end"/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t xml:space="preserve"> of </w:t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fldChar w:fldCharType="begin"/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instrText xml:space="preserve"> NUMPAGES  </w:instrText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fldChar w:fldCharType="separate"/>
            </w:r>
            <w:r w:rsidR="00C13818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</w:rPr>
              <w:t>4</w:t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fldChar w:fldCharType="end"/>
            </w:r>
          </w:p>
        </w:sdtContent>
      </w:sdt>
    </w:sdtContent>
  </w:sdt>
  <w:p w:rsidR="00985603" w:rsidRPr="009759DC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B2" w:rsidRDefault="004003B2" w:rsidP="00CE3AE9">
      <w:pPr>
        <w:spacing w:line="240" w:lineRule="auto"/>
      </w:pPr>
      <w:r>
        <w:separator/>
      </w:r>
    </w:p>
  </w:footnote>
  <w:footnote w:type="continuationSeparator" w:id="0">
    <w:p w:rsidR="004003B2" w:rsidRDefault="004003B2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87" w:rsidRPr="001765A7" w:rsidRDefault="00AA1F30" w:rsidP="00136A90">
    <w:pPr>
      <w:pStyle w:val="Header"/>
      <w:jc w:val="both"/>
      <w:rPr>
        <w:rFonts w:ascii="Cambria" w:hAnsi="Cambria"/>
        <w:sz w:val="22"/>
        <w:szCs w:val="22"/>
      </w:rPr>
    </w:pPr>
    <w:r w:rsidRPr="00AA1F30">
      <w:rPr>
        <w:noProof/>
      </w:rPr>
      <w:drawing>
        <wp:inline distT="0" distB="0" distL="0" distR="0" wp14:anchorId="4AEEF297" wp14:editId="4BDD654B">
          <wp:extent cx="502920" cy="484632"/>
          <wp:effectExtent l="0" t="0" r="0" b="0"/>
          <wp:docPr id="5" name="Picture 5" descr="C:\Users\Wendy\Desktop\QQ图片201607131619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ndy\Desktop\QQ图片2016071316195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84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A90">
      <w:t xml:space="preserve">                                               </w:t>
    </w:r>
    <w:r w:rsidR="008033B4">
      <w:t xml:space="preserve">                 </w:t>
    </w:r>
    <w:r w:rsidR="00B70619">
      <w:t xml:space="preserve">    </w:t>
    </w:r>
    <w:r w:rsidR="00D8326E">
      <w:t xml:space="preserve">                    </w:t>
    </w:r>
    <w:r w:rsidR="00D8326E" w:rsidRPr="00D8326E">
      <w:rPr>
        <w:rFonts w:ascii="Cambria" w:hAnsi="Cambria"/>
        <w:sz w:val="20"/>
        <w:szCs w:val="20"/>
      </w:rPr>
      <w:t>Audit Bin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1B29"/>
    <w:multiLevelType w:val="hybridMultilevel"/>
    <w:tmpl w:val="1748668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9483F3D"/>
    <w:multiLevelType w:val="hybridMultilevel"/>
    <w:tmpl w:val="9A923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91BD7"/>
    <w:multiLevelType w:val="hybridMultilevel"/>
    <w:tmpl w:val="3132CD2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B693475"/>
    <w:multiLevelType w:val="hybridMultilevel"/>
    <w:tmpl w:val="4F4EC4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E2AEA"/>
    <w:multiLevelType w:val="hybridMultilevel"/>
    <w:tmpl w:val="32B24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55ECB"/>
    <w:multiLevelType w:val="hybridMultilevel"/>
    <w:tmpl w:val="8C8656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4EC798">
      <w:start w:val="1"/>
      <w:numFmt w:val="decimal"/>
      <w:lvlText w:val="%2）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1A680B"/>
    <w:multiLevelType w:val="hybridMultilevel"/>
    <w:tmpl w:val="ACD27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15A20"/>
    <w:multiLevelType w:val="hybridMultilevel"/>
    <w:tmpl w:val="E0BAD4B0"/>
    <w:lvl w:ilvl="0" w:tplc="B2108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5383DE6"/>
    <w:multiLevelType w:val="hybridMultilevel"/>
    <w:tmpl w:val="C09E0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485209"/>
    <w:multiLevelType w:val="hybridMultilevel"/>
    <w:tmpl w:val="239A4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7EE4379"/>
    <w:multiLevelType w:val="hybridMultilevel"/>
    <w:tmpl w:val="60A4E2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72"/>
    <w:rsid w:val="00003943"/>
    <w:rsid w:val="000112B6"/>
    <w:rsid w:val="000210B2"/>
    <w:rsid w:val="00041274"/>
    <w:rsid w:val="00061098"/>
    <w:rsid w:val="0006144B"/>
    <w:rsid w:val="00064E2D"/>
    <w:rsid w:val="00066616"/>
    <w:rsid w:val="0007502F"/>
    <w:rsid w:val="00082BB4"/>
    <w:rsid w:val="00090DC1"/>
    <w:rsid w:val="00090DD7"/>
    <w:rsid w:val="000A372B"/>
    <w:rsid w:val="000C71BC"/>
    <w:rsid w:val="000D1608"/>
    <w:rsid w:val="000D576B"/>
    <w:rsid w:val="000F5698"/>
    <w:rsid w:val="00112BFB"/>
    <w:rsid w:val="001132AE"/>
    <w:rsid w:val="001161CB"/>
    <w:rsid w:val="0012150E"/>
    <w:rsid w:val="00132C78"/>
    <w:rsid w:val="001330B8"/>
    <w:rsid w:val="00136A90"/>
    <w:rsid w:val="00153E17"/>
    <w:rsid w:val="0017013C"/>
    <w:rsid w:val="00175885"/>
    <w:rsid w:val="001765A7"/>
    <w:rsid w:val="00195130"/>
    <w:rsid w:val="001A0B2F"/>
    <w:rsid w:val="001B230A"/>
    <w:rsid w:val="001B297C"/>
    <w:rsid w:val="0020271B"/>
    <w:rsid w:val="00202FF3"/>
    <w:rsid w:val="00214938"/>
    <w:rsid w:val="00221F6B"/>
    <w:rsid w:val="002367C0"/>
    <w:rsid w:val="0024152C"/>
    <w:rsid w:val="002438A0"/>
    <w:rsid w:val="00247885"/>
    <w:rsid w:val="00271907"/>
    <w:rsid w:val="00274E77"/>
    <w:rsid w:val="00287202"/>
    <w:rsid w:val="002933A4"/>
    <w:rsid w:val="002A5E2E"/>
    <w:rsid w:val="002B7A41"/>
    <w:rsid w:val="002D358F"/>
    <w:rsid w:val="002E2792"/>
    <w:rsid w:val="00304A02"/>
    <w:rsid w:val="00321564"/>
    <w:rsid w:val="00322BA3"/>
    <w:rsid w:val="0033650C"/>
    <w:rsid w:val="00337540"/>
    <w:rsid w:val="00346D83"/>
    <w:rsid w:val="003604C0"/>
    <w:rsid w:val="003713CB"/>
    <w:rsid w:val="00387E08"/>
    <w:rsid w:val="003B22D3"/>
    <w:rsid w:val="003E0953"/>
    <w:rsid w:val="003E24F4"/>
    <w:rsid w:val="004003B2"/>
    <w:rsid w:val="004543AF"/>
    <w:rsid w:val="00461F1D"/>
    <w:rsid w:val="0047631E"/>
    <w:rsid w:val="004A76D8"/>
    <w:rsid w:val="004B1101"/>
    <w:rsid w:val="004B1C87"/>
    <w:rsid w:val="004B2FC1"/>
    <w:rsid w:val="004C05A1"/>
    <w:rsid w:val="00502F8D"/>
    <w:rsid w:val="00503FC6"/>
    <w:rsid w:val="00512F34"/>
    <w:rsid w:val="00514F58"/>
    <w:rsid w:val="00523EB2"/>
    <w:rsid w:val="0052671A"/>
    <w:rsid w:val="0053480A"/>
    <w:rsid w:val="005355EA"/>
    <w:rsid w:val="00535D34"/>
    <w:rsid w:val="00543D56"/>
    <w:rsid w:val="005460BA"/>
    <w:rsid w:val="00554E71"/>
    <w:rsid w:val="00567E6A"/>
    <w:rsid w:val="0057306C"/>
    <w:rsid w:val="00575CD8"/>
    <w:rsid w:val="00576427"/>
    <w:rsid w:val="005A178A"/>
    <w:rsid w:val="005A198A"/>
    <w:rsid w:val="005B0F91"/>
    <w:rsid w:val="005C2FE2"/>
    <w:rsid w:val="005C62F8"/>
    <w:rsid w:val="005E0395"/>
    <w:rsid w:val="005E1099"/>
    <w:rsid w:val="005E6F24"/>
    <w:rsid w:val="0062635D"/>
    <w:rsid w:val="00646932"/>
    <w:rsid w:val="00647673"/>
    <w:rsid w:val="006523C9"/>
    <w:rsid w:val="006845C0"/>
    <w:rsid w:val="006873CA"/>
    <w:rsid w:val="006932BF"/>
    <w:rsid w:val="006B0F50"/>
    <w:rsid w:val="006C3450"/>
    <w:rsid w:val="006E6F60"/>
    <w:rsid w:val="006E7CDA"/>
    <w:rsid w:val="006F4440"/>
    <w:rsid w:val="006F68E2"/>
    <w:rsid w:val="0078232C"/>
    <w:rsid w:val="00784E0F"/>
    <w:rsid w:val="007A0279"/>
    <w:rsid w:val="007C04BC"/>
    <w:rsid w:val="007D3DE9"/>
    <w:rsid w:val="008033B4"/>
    <w:rsid w:val="00812A01"/>
    <w:rsid w:val="008415AF"/>
    <w:rsid w:val="00842DA6"/>
    <w:rsid w:val="00845B95"/>
    <w:rsid w:val="008479FA"/>
    <w:rsid w:val="008551B4"/>
    <w:rsid w:val="00863681"/>
    <w:rsid w:val="00864501"/>
    <w:rsid w:val="00896920"/>
    <w:rsid w:val="008A2579"/>
    <w:rsid w:val="008C1D74"/>
    <w:rsid w:val="008C37FE"/>
    <w:rsid w:val="008C5C6B"/>
    <w:rsid w:val="008E3C2D"/>
    <w:rsid w:val="008F1430"/>
    <w:rsid w:val="00904802"/>
    <w:rsid w:val="0091313E"/>
    <w:rsid w:val="00955B1A"/>
    <w:rsid w:val="00962A1F"/>
    <w:rsid w:val="009669B5"/>
    <w:rsid w:val="009759DC"/>
    <w:rsid w:val="00985603"/>
    <w:rsid w:val="009911C3"/>
    <w:rsid w:val="00995E88"/>
    <w:rsid w:val="009A77E4"/>
    <w:rsid w:val="009B1142"/>
    <w:rsid w:val="009E2658"/>
    <w:rsid w:val="009F05A5"/>
    <w:rsid w:val="00A042AE"/>
    <w:rsid w:val="00A10FBD"/>
    <w:rsid w:val="00A22C9E"/>
    <w:rsid w:val="00A24241"/>
    <w:rsid w:val="00A4457C"/>
    <w:rsid w:val="00A45644"/>
    <w:rsid w:val="00A512A0"/>
    <w:rsid w:val="00A55F68"/>
    <w:rsid w:val="00A56D13"/>
    <w:rsid w:val="00A762C7"/>
    <w:rsid w:val="00A86ABD"/>
    <w:rsid w:val="00AA1F30"/>
    <w:rsid w:val="00AA6A39"/>
    <w:rsid w:val="00AB1285"/>
    <w:rsid w:val="00AB31DC"/>
    <w:rsid w:val="00AC5FA2"/>
    <w:rsid w:val="00AE52AD"/>
    <w:rsid w:val="00B05B24"/>
    <w:rsid w:val="00B11CF5"/>
    <w:rsid w:val="00B30A4D"/>
    <w:rsid w:val="00B34C3A"/>
    <w:rsid w:val="00B44C2C"/>
    <w:rsid w:val="00B475D8"/>
    <w:rsid w:val="00B556E9"/>
    <w:rsid w:val="00B5679C"/>
    <w:rsid w:val="00B70619"/>
    <w:rsid w:val="00B76D5D"/>
    <w:rsid w:val="00B92C49"/>
    <w:rsid w:val="00BB60E0"/>
    <w:rsid w:val="00BD01BC"/>
    <w:rsid w:val="00BD475A"/>
    <w:rsid w:val="00BD599B"/>
    <w:rsid w:val="00BD6E42"/>
    <w:rsid w:val="00BD6FD3"/>
    <w:rsid w:val="00C03AFC"/>
    <w:rsid w:val="00C13818"/>
    <w:rsid w:val="00C162CC"/>
    <w:rsid w:val="00C2566F"/>
    <w:rsid w:val="00C26668"/>
    <w:rsid w:val="00C369D6"/>
    <w:rsid w:val="00C54043"/>
    <w:rsid w:val="00C579C1"/>
    <w:rsid w:val="00C84715"/>
    <w:rsid w:val="00C96AD9"/>
    <w:rsid w:val="00CA5013"/>
    <w:rsid w:val="00CB6EB4"/>
    <w:rsid w:val="00CC51D9"/>
    <w:rsid w:val="00CE3AE9"/>
    <w:rsid w:val="00CE430C"/>
    <w:rsid w:val="00CF4464"/>
    <w:rsid w:val="00D06CA8"/>
    <w:rsid w:val="00D07256"/>
    <w:rsid w:val="00D10576"/>
    <w:rsid w:val="00D260C0"/>
    <w:rsid w:val="00D546DF"/>
    <w:rsid w:val="00D6290D"/>
    <w:rsid w:val="00D81430"/>
    <w:rsid w:val="00D8326E"/>
    <w:rsid w:val="00DA5AAF"/>
    <w:rsid w:val="00DA6A8E"/>
    <w:rsid w:val="00DB50C9"/>
    <w:rsid w:val="00DB5A84"/>
    <w:rsid w:val="00DF25D3"/>
    <w:rsid w:val="00DF37BE"/>
    <w:rsid w:val="00DF5669"/>
    <w:rsid w:val="00DF5D16"/>
    <w:rsid w:val="00E12870"/>
    <w:rsid w:val="00E25792"/>
    <w:rsid w:val="00E316BA"/>
    <w:rsid w:val="00E40BAE"/>
    <w:rsid w:val="00E53D41"/>
    <w:rsid w:val="00E7075E"/>
    <w:rsid w:val="00E77604"/>
    <w:rsid w:val="00E9011D"/>
    <w:rsid w:val="00E956C8"/>
    <w:rsid w:val="00E967AE"/>
    <w:rsid w:val="00EA6A41"/>
    <w:rsid w:val="00EA70C3"/>
    <w:rsid w:val="00ED0D42"/>
    <w:rsid w:val="00ED1F2A"/>
    <w:rsid w:val="00EE7B72"/>
    <w:rsid w:val="00EF2B98"/>
    <w:rsid w:val="00F15D23"/>
    <w:rsid w:val="00F15D57"/>
    <w:rsid w:val="00F205A5"/>
    <w:rsid w:val="00F2360B"/>
    <w:rsid w:val="00F31D2D"/>
    <w:rsid w:val="00F31F75"/>
    <w:rsid w:val="00F332A0"/>
    <w:rsid w:val="00F3348B"/>
    <w:rsid w:val="00F42DD5"/>
    <w:rsid w:val="00F4752F"/>
    <w:rsid w:val="00F52C3D"/>
    <w:rsid w:val="00F70B87"/>
    <w:rsid w:val="00F80C38"/>
    <w:rsid w:val="00F85A9B"/>
    <w:rsid w:val="00F86CA0"/>
    <w:rsid w:val="00F87821"/>
    <w:rsid w:val="00FA688A"/>
    <w:rsid w:val="00F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6676A9-A9D2-4963-8842-E8D6B6B4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9FA"/>
    <w:pPr>
      <w:keepNext/>
      <w:keepLines/>
      <w:spacing w:before="120" w:after="120"/>
      <w:outlineLvl w:val="0"/>
    </w:pPr>
    <w:rPr>
      <w:rFonts w:ascii="Georgia" w:eastAsia="Georgia" w:hAnsi="Georgia"/>
      <w:b/>
      <w:bCs/>
      <w:color w:val="2E74B5" w:themeColor="accent1" w:themeShade="BF"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F68E2"/>
    <w:pPr>
      <w:spacing w:before="240" w:after="240"/>
      <w:jc w:val="center"/>
      <w:outlineLvl w:val="0"/>
    </w:pPr>
    <w:rPr>
      <w:rFonts w:ascii="Georgia" w:eastAsia="Georgia" w:hAnsi="Georgia" w:cstheme="majorBidi"/>
      <w:b/>
      <w:bCs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68E2"/>
    <w:rPr>
      <w:rFonts w:ascii="Georgia" w:eastAsia="Georgia" w:hAnsi="Georgia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479FA"/>
    <w:rPr>
      <w:rFonts w:ascii="Georgia" w:eastAsia="Georgia" w:hAnsi="Georgia"/>
      <w:b/>
      <w:bCs/>
      <w:color w:val="2E74B5" w:themeColor="accent1" w:themeShade="BF"/>
      <w:kern w:val="44"/>
      <w:sz w:val="24"/>
      <w:szCs w:val="44"/>
    </w:rPr>
  </w:style>
  <w:style w:type="paragraph" w:styleId="Header">
    <w:name w:val="header"/>
    <w:basedOn w:val="Normal"/>
    <w:link w:val="HeaderChar"/>
    <w:uiPriority w:val="99"/>
    <w:unhideWhenUsed/>
    <w:rsid w:val="00064E2D"/>
    <w:pPr>
      <w:pBdr>
        <w:bottom w:val="single" w:sz="12" w:space="1" w:color="2E74B5" w:themeColor="accent1" w:themeShade="BF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64E2D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64E2D"/>
    <w:pPr>
      <w:pBdr>
        <w:top w:val="single" w:sz="12" w:space="1" w:color="1F4E79" w:themeColor="accent1" w:themeShade="80"/>
      </w:pBd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64E2D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6A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7126">
      <w:bodyDiv w:val="1"/>
      <w:marLeft w:val="0"/>
      <w:marRight w:val="0"/>
      <w:marTop w:val="0"/>
      <w:marBottom w:val="0"/>
      <w:div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divBdr>
      <w:divsChild>
        <w:div w:id="14502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440">
      <w:bodyDiv w:val="1"/>
      <w:marLeft w:val="0"/>
      <w:marRight w:val="0"/>
      <w:marTop w:val="0"/>
      <w:marBottom w:val="0"/>
      <w:div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divBdr>
      <w:divsChild>
        <w:div w:id="3095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D1870-A97A-41E3-9E35-F67042E0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Write Requirement</vt:lpstr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Write Requirement</dc:title>
  <dc:creator>towerwolf@hotmail.com</dc:creator>
  <cp:lastModifiedBy>zhuwenting</cp:lastModifiedBy>
  <cp:revision>14</cp:revision>
  <dcterms:created xsi:type="dcterms:W3CDTF">2017-12-04T06:24:00Z</dcterms:created>
  <dcterms:modified xsi:type="dcterms:W3CDTF">2018-04-09T06:57:00Z</dcterms:modified>
</cp:coreProperties>
</file>