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7779B" w14:textId="77777777" w:rsidR="00673F27" w:rsidRPr="00673F27" w:rsidRDefault="00673F27" w:rsidP="00673F27">
      <w:r w:rsidRPr="00673F27">
        <w:rPr>
          <w:b/>
          <w:bCs/>
        </w:rPr>
        <w:t>Problem Statement:</w:t>
      </w:r>
    </w:p>
    <w:p w14:paraId="1CE47B6F" w14:textId="77777777" w:rsidR="00673F27" w:rsidRPr="00673F27" w:rsidRDefault="00673F27" w:rsidP="00673F27">
      <w:r w:rsidRPr="00673F27">
        <w:t>After conducting cluster picking tests, the CI team found that the overall picking process was generally satisfactory, with only minor issues that have been communicated to the development team for resolution. However, processing over 150 pieces and 28 SKUs highlighted significant challenges in the packing process, particularly when sorting and combining items. To improve efficiency, we need to implement a more streamlined approach to picklist creation that will simplify the packing process.</w:t>
      </w:r>
    </w:p>
    <w:p w14:paraId="04600A33" w14:textId="77777777" w:rsidR="00673F27" w:rsidRPr="00673F27" w:rsidRDefault="00673F27" w:rsidP="00673F27">
      <w:r w:rsidRPr="00673F27">
        <w:rPr>
          <w:b/>
          <w:bCs/>
        </w:rPr>
        <w:t>Proposed Solution:</w:t>
      </w:r>
    </w:p>
    <w:p w14:paraId="7373F4D5" w14:textId="77777777" w:rsidR="00673F27" w:rsidRPr="00673F27" w:rsidRDefault="00673F27" w:rsidP="00673F27">
      <w:r w:rsidRPr="00673F27">
        <w:t>We propose implementing a picklist creation logic managed by Admin users (specifically, the IT/CI Team from SHIP8). This logic will be configured through a maintenance page that enables the consolidation of multiple orders based on defined criteria. The maintenance page will include the following fields:</w:t>
      </w:r>
    </w:p>
    <w:p w14:paraId="428472F5" w14:textId="77777777" w:rsidR="00673F27" w:rsidRPr="00673F27" w:rsidRDefault="00673F27" w:rsidP="00673F27">
      <w:pPr>
        <w:numPr>
          <w:ilvl w:val="0"/>
          <w:numId w:val="3"/>
        </w:numPr>
      </w:pPr>
      <w:r w:rsidRPr="00673F27">
        <w:t>Distinct or Unique Item Count</w:t>
      </w:r>
    </w:p>
    <w:p w14:paraId="6E3B0A47" w14:textId="77777777" w:rsidR="00673F27" w:rsidRPr="00673F27" w:rsidRDefault="00673F27" w:rsidP="00673F27">
      <w:pPr>
        <w:numPr>
          <w:ilvl w:val="0"/>
          <w:numId w:val="3"/>
        </w:numPr>
      </w:pPr>
      <w:r w:rsidRPr="00673F27">
        <w:t>Pieces Count</w:t>
      </w:r>
    </w:p>
    <w:p w14:paraId="6A06277F" w14:textId="77777777" w:rsidR="00673F27" w:rsidRPr="00673F27" w:rsidRDefault="00673F27" w:rsidP="00673F27">
      <w:r w:rsidRPr="00673F27">
        <w:t>The CI team recommends setting optimal parameters to a maximum of 10 distinct SKUs and 100 pieces per picklist. This page will also allow for on-site adjustments to these parameters as needed. Orders that do not meet these criteria will be processed as single-order picklists, maintaining the current process. This approach aims to streamline packing, especially for B2B orders, by consolidating all items for an order into a single box.</w:t>
      </w:r>
    </w:p>
    <w:p w14:paraId="09262DF3" w14:textId="77777777" w:rsidR="00673F27" w:rsidRPr="00673F27" w:rsidRDefault="00673F27" w:rsidP="00673F27">
      <w:r w:rsidRPr="00673F27">
        <w:rPr>
          <w:b/>
          <w:bCs/>
        </w:rPr>
        <w:t>Scenarios to Illustrate the Proposed Solution:</w:t>
      </w:r>
    </w:p>
    <w:p w14:paraId="18BD6B97" w14:textId="77777777" w:rsidR="00673F27" w:rsidRPr="00673F27" w:rsidRDefault="00673F27" w:rsidP="00673F27">
      <w:pPr>
        <w:numPr>
          <w:ilvl w:val="0"/>
          <w:numId w:val="4"/>
        </w:numPr>
      </w:pPr>
      <w:r w:rsidRPr="00673F27">
        <w:rPr>
          <w:b/>
          <w:bCs/>
        </w:rPr>
        <w:t>Scenario 1:</w:t>
      </w:r>
    </w:p>
    <w:p w14:paraId="35D54F0E" w14:textId="77777777" w:rsidR="00673F27" w:rsidRPr="00673F27" w:rsidRDefault="00673F27" w:rsidP="00673F27">
      <w:pPr>
        <w:numPr>
          <w:ilvl w:val="1"/>
          <w:numId w:val="4"/>
        </w:numPr>
      </w:pPr>
      <w:r w:rsidRPr="00673F27">
        <w:rPr>
          <w:b/>
          <w:bCs/>
        </w:rPr>
        <w:t>Orders</w:t>
      </w:r>
      <w:r w:rsidRPr="00673F27">
        <w:t>: 20 orders</w:t>
      </w:r>
    </w:p>
    <w:p w14:paraId="5346A5B3" w14:textId="77777777" w:rsidR="00673F27" w:rsidRPr="00673F27" w:rsidRDefault="00673F27" w:rsidP="00673F27">
      <w:pPr>
        <w:numPr>
          <w:ilvl w:val="1"/>
          <w:numId w:val="4"/>
        </w:numPr>
      </w:pPr>
      <w:r w:rsidRPr="00673F27">
        <w:rPr>
          <w:b/>
          <w:bCs/>
        </w:rPr>
        <w:t>Items</w:t>
      </w:r>
      <w:r w:rsidRPr="00673F27">
        <w:t>: 20 different SKUs, totaling 200 pieces</w:t>
      </w:r>
    </w:p>
    <w:p w14:paraId="584FA728" w14:textId="77777777" w:rsidR="00673F27" w:rsidRPr="00673F27" w:rsidRDefault="00673F27" w:rsidP="00673F27">
      <w:pPr>
        <w:numPr>
          <w:ilvl w:val="1"/>
          <w:numId w:val="4"/>
        </w:numPr>
      </w:pPr>
      <w:r w:rsidRPr="00673F27">
        <w:rPr>
          <w:b/>
          <w:bCs/>
        </w:rPr>
        <w:t>Outcome</w:t>
      </w:r>
      <w:r w:rsidRPr="00673F27">
        <w:t>: The system will create two consolidated picklists if all items are eligible for consolidation.</w:t>
      </w:r>
    </w:p>
    <w:p w14:paraId="02CC8F4A" w14:textId="77777777" w:rsidR="00673F27" w:rsidRPr="00673F27" w:rsidRDefault="00673F27" w:rsidP="00673F27">
      <w:pPr>
        <w:numPr>
          <w:ilvl w:val="0"/>
          <w:numId w:val="4"/>
        </w:numPr>
      </w:pPr>
      <w:r w:rsidRPr="00673F27">
        <w:rPr>
          <w:b/>
          <w:bCs/>
        </w:rPr>
        <w:t>Scenario 2:</w:t>
      </w:r>
    </w:p>
    <w:p w14:paraId="7CA1B09E" w14:textId="77777777" w:rsidR="00673F27" w:rsidRPr="00673F27" w:rsidRDefault="00673F27" w:rsidP="00673F27">
      <w:pPr>
        <w:numPr>
          <w:ilvl w:val="1"/>
          <w:numId w:val="4"/>
        </w:numPr>
      </w:pPr>
      <w:r w:rsidRPr="00673F27">
        <w:rPr>
          <w:b/>
          <w:bCs/>
        </w:rPr>
        <w:t>Orders</w:t>
      </w:r>
      <w:r w:rsidRPr="00673F27">
        <w:t>: 10 orders</w:t>
      </w:r>
    </w:p>
    <w:p w14:paraId="62019A14" w14:textId="77777777" w:rsidR="00673F27" w:rsidRPr="00673F27" w:rsidRDefault="00673F27" w:rsidP="00673F27">
      <w:pPr>
        <w:numPr>
          <w:ilvl w:val="1"/>
          <w:numId w:val="4"/>
        </w:numPr>
      </w:pPr>
      <w:r w:rsidRPr="00673F27">
        <w:rPr>
          <w:b/>
          <w:bCs/>
        </w:rPr>
        <w:t>SKUs</w:t>
      </w:r>
      <w:r w:rsidRPr="00673F27">
        <w:t xml:space="preserve">: </w:t>
      </w:r>
      <w:r w:rsidRPr="00673F27">
        <w:rPr>
          <w:color w:val="FF0000"/>
          <w:highlight w:val="yellow"/>
        </w:rPr>
        <w:t>A1</w:t>
      </w:r>
      <w:r w:rsidRPr="00673F27">
        <w:t xml:space="preserve">, A2, A3, A4, </w:t>
      </w:r>
      <w:r w:rsidRPr="00673F27">
        <w:rPr>
          <w:color w:val="FF0000"/>
          <w:highlight w:val="yellow"/>
        </w:rPr>
        <w:t>A1</w:t>
      </w:r>
      <w:r w:rsidRPr="00673F27">
        <w:t>, A6, A7, A8, A9, A10</w:t>
      </w:r>
    </w:p>
    <w:p w14:paraId="7280EBC5" w14:textId="1F9B813F" w:rsidR="00673F27" w:rsidRPr="00673F27" w:rsidRDefault="00673F27" w:rsidP="00673F27">
      <w:pPr>
        <w:numPr>
          <w:ilvl w:val="1"/>
          <w:numId w:val="4"/>
        </w:numPr>
      </w:pPr>
      <w:r w:rsidRPr="00673F27">
        <w:rPr>
          <w:b/>
          <w:bCs/>
        </w:rPr>
        <w:t>Details</w:t>
      </w:r>
      <w:r w:rsidRPr="00673F27">
        <w:t xml:space="preserve">: There are 10 SKUs in total, but only 9 distinct SKUs (with SKU A1 appearing twice). We aim to consolidate based on distinct SKUs while ensuring compliance with the piece count limit. </w:t>
      </w:r>
      <w:r w:rsidR="00071F68">
        <w:t>Therefore,</w:t>
      </w:r>
      <w:r>
        <w:t xml:space="preserve"> a picklist could have more than 10 orders. </w:t>
      </w:r>
    </w:p>
    <w:p w14:paraId="56E1E418" w14:textId="77777777" w:rsidR="00673F27" w:rsidRPr="00673F27" w:rsidRDefault="00673F27" w:rsidP="00673F27">
      <w:r w:rsidRPr="00673F27">
        <w:rPr>
          <w:b/>
          <w:bCs/>
        </w:rPr>
        <w:t>Attached</w:t>
      </w:r>
      <w:r w:rsidRPr="00673F27">
        <w:t xml:space="preserve"> is a simple workflow diagram to illustrate the proposed solution.</w:t>
      </w:r>
    </w:p>
    <w:p w14:paraId="05B20295" w14:textId="77777777" w:rsidR="00673F27" w:rsidRDefault="00673F27" w:rsidP="00673F27"/>
    <w:p w14:paraId="09EF34F3" w14:textId="6A6D7F1A" w:rsidR="00673F27" w:rsidRPr="00673F27" w:rsidRDefault="00673F27" w:rsidP="00673F27">
      <w:r w:rsidRPr="00673F27">
        <w:lastRenderedPageBreak/>
        <w:drawing>
          <wp:inline distT="0" distB="0" distL="0" distR="0" wp14:anchorId="1CD09BA1" wp14:editId="4571C416">
            <wp:extent cx="5340350" cy="6996949"/>
            <wp:effectExtent l="0" t="0" r="0" b="0"/>
            <wp:docPr id="1625355609" name="Picture 2"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55609" name="Picture 2" descr="A diagram of a flow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2344" cy="7091276"/>
                    </a:xfrm>
                    <a:prstGeom prst="rect">
                      <a:avLst/>
                    </a:prstGeom>
                    <a:noFill/>
                    <a:ln>
                      <a:noFill/>
                    </a:ln>
                  </pic:spPr>
                </pic:pic>
              </a:graphicData>
            </a:graphic>
          </wp:inline>
        </w:drawing>
      </w:r>
    </w:p>
    <w:p w14:paraId="38C3231E" w14:textId="77777777" w:rsidR="00673F27" w:rsidRDefault="00673F27" w:rsidP="008F75D5"/>
    <w:p w14:paraId="06924C3F" w14:textId="77777777" w:rsidR="00C93F01" w:rsidRDefault="00C93F01" w:rsidP="008F75D5"/>
    <w:sectPr w:rsidR="00C93F01" w:rsidSect="00673F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A27AB"/>
    <w:multiLevelType w:val="multilevel"/>
    <w:tmpl w:val="2F02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4E20CD"/>
    <w:multiLevelType w:val="multilevel"/>
    <w:tmpl w:val="04F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D80E13"/>
    <w:multiLevelType w:val="hybridMultilevel"/>
    <w:tmpl w:val="47B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60A5D"/>
    <w:multiLevelType w:val="multilevel"/>
    <w:tmpl w:val="7F705A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2768707">
    <w:abstractNumId w:val="1"/>
  </w:num>
  <w:num w:numId="2" w16cid:durableId="1099987348">
    <w:abstractNumId w:val="2"/>
  </w:num>
  <w:num w:numId="3" w16cid:durableId="1552644607">
    <w:abstractNumId w:val="0"/>
  </w:num>
  <w:num w:numId="4" w16cid:durableId="243614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75D5"/>
    <w:rsid w:val="00071F68"/>
    <w:rsid w:val="005B7DDC"/>
    <w:rsid w:val="00673F27"/>
    <w:rsid w:val="008F75D5"/>
    <w:rsid w:val="00936A7F"/>
    <w:rsid w:val="00A23FA2"/>
    <w:rsid w:val="00C047A8"/>
    <w:rsid w:val="00C93F01"/>
    <w:rsid w:val="00CA7209"/>
    <w:rsid w:val="00D5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98F4"/>
  <w15:chartTrackingRefBased/>
  <w15:docId w15:val="{3B3922CE-E0C2-4929-BE00-01F4E17F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5D5"/>
    <w:rPr>
      <w:rFonts w:eastAsiaTheme="majorEastAsia" w:cstheme="majorBidi"/>
      <w:color w:val="272727" w:themeColor="text1" w:themeTint="D8"/>
    </w:rPr>
  </w:style>
  <w:style w:type="paragraph" w:styleId="Title">
    <w:name w:val="Title"/>
    <w:basedOn w:val="Normal"/>
    <w:next w:val="Normal"/>
    <w:link w:val="TitleChar"/>
    <w:uiPriority w:val="10"/>
    <w:qFormat/>
    <w:rsid w:val="008F7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5D5"/>
    <w:pPr>
      <w:spacing w:before="160"/>
      <w:jc w:val="center"/>
    </w:pPr>
    <w:rPr>
      <w:i/>
      <w:iCs/>
      <w:color w:val="404040" w:themeColor="text1" w:themeTint="BF"/>
    </w:rPr>
  </w:style>
  <w:style w:type="character" w:customStyle="1" w:styleId="QuoteChar">
    <w:name w:val="Quote Char"/>
    <w:basedOn w:val="DefaultParagraphFont"/>
    <w:link w:val="Quote"/>
    <w:uiPriority w:val="29"/>
    <w:rsid w:val="008F75D5"/>
    <w:rPr>
      <w:i/>
      <w:iCs/>
      <w:color w:val="404040" w:themeColor="text1" w:themeTint="BF"/>
    </w:rPr>
  </w:style>
  <w:style w:type="paragraph" w:styleId="ListParagraph">
    <w:name w:val="List Paragraph"/>
    <w:basedOn w:val="Normal"/>
    <w:uiPriority w:val="34"/>
    <w:qFormat/>
    <w:rsid w:val="008F75D5"/>
    <w:pPr>
      <w:ind w:left="720"/>
      <w:contextualSpacing/>
    </w:pPr>
  </w:style>
  <w:style w:type="character" w:styleId="IntenseEmphasis">
    <w:name w:val="Intense Emphasis"/>
    <w:basedOn w:val="DefaultParagraphFont"/>
    <w:uiPriority w:val="21"/>
    <w:qFormat/>
    <w:rsid w:val="008F75D5"/>
    <w:rPr>
      <w:i/>
      <w:iCs/>
      <w:color w:val="0F4761" w:themeColor="accent1" w:themeShade="BF"/>
    </w:rPr>
  </w:style>
  <w:style w:type="paragraph" w:styleId="IntenseQuote">
    <w:name w:val="Intense Quote"/>
    <w:basedOn w:val="Normal"/>
    <w:next w:val="Normal"/>
    <w:link w:val="IntenseQuoteChar"/>
    <w:uiPriority w:val="30"/>
    <w:qFormat/>
    <w:rsid w:val="008F7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5D5"/>
    <w:rPr>
      <w:i/>
      <w:iCs/>
      <w:color w:val="0F4761" w:themeColor="accent1" w:themeShade="BF"/>
    </w:rPr>
  </w:style>
  <w:style w:type="character" w:styleId="IntenseReference">
    <w:name w:val="Intense Reference"/>
    <w:basedOn w:val="DefaultParagraphFont"/>
    <w:uiPriority w:val="32"/>
    <w:qFormat/>
    <w:rsid w:val="008F75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63037">
      <w:bodyDiv w:val="1"/>
      <w:marLeft w:val="0"/>
      <w:marRight w:val="0"/>
      <w:marTop w:val="0"/>
      <w:marBottom w:val="0"/>
      <w:divBdr>
        <w:top w:val="none" w:sz="0" w:space="0" w:color="auto"/>
        <w:left w:val="none" w:sz="0" w:space="0" w:color="auto"/>
        <w:bottom w:val="none" w:sz="0" w:space="0" w:color="auto"/>
        <w:right w:val="none" w:sz="0" w:space="0" w:color="auto"/>
      </w:divBdr>
    </w:div>
    <w:div w:id="353923699">
      <w:bodyDiv w:val="1"/>
      <w:marLeft w:val="0"/>
      <w:marRight w:val="0"/>
      <w:marTop w:val="0"/>
      <w:marBottom w:val="0"/>
      <w:divBdr>
        <w:top w:val="none" w:sz="0" w:space="0" w:color="auto"/>
        <w:left w:val="none" w:sz="0" w:space="0" w:color="auto"/>
        <w:bottom w:val="none" w:sz="0" w:space="0" w:color="auto"/>
        <w:right w:val="none" w:sz="0" w:space="0" w:color="auto"/>
      </w:divBdr>
    </w:div>
    <w:div w:id="694699979">
      <w:bodyDiv w:val="1"/>
      <w:marLeft w:val="0"/>
      <w:marRight w:val="0"/>
      <w:marTop w:val="0"/>
      <w:marBottom w:val="0"/>
      <w:divBdr>
        <w:top w:val="none" w:sz="0" w:space="0" w:color="auto"/>
        <w:left w:val="none" w:sz="0" w:space="0" w:color="auto"/>
        <w:bottom w:val="none" w:sz="0" w:space="0" w:color="auto"/>
        <w:right w:val="none" w:sz="0" w:space="0" w:color="auto"/>
      </w:divBdr>
    </w:div>
    <w:div w:id="817839119">
      <w:bodyDiv w:val="1"/>
      <w:marLeft w:val="0"/>
      <w:marRight w:val="0"/>
      <w:marTop w:val="0"/>
      <w:marBottom w:val="0"/>
      <w:divBdr>
        <w:top w:val="none" w:sz="0" w:space="0" w:color="auto"/>
        <w:left w:val="none" w:sz="0" w:space="0" w:color="auto"/>
        <w:bottom w:val="none" w:sz="0" w:space="0" w:color="auto"/>
        <w:right w:val="none" w:sz="0" w:space="0" w:color="auto"/>
      </w:divBdr>
    </w:div>
    <w:div w:id="1284995247">
      <w:bodyDiv w:val="1"/>
      <w:marLeft w:val="0"/>
      <w:marRight w:val="0"/>
      <w:marTop w:val="0"/>
      <w:marBottom w:val="0"/>
      <w:divBdr>
        <w:top w:val="none" w:sz="0" w:space="0" w:color="auto"/>
        <w:left w:val="none" w:sz="0" w:space="0" w:color="auto"/>
        <w:bottom w:val="none" w:sz="0" w:space="0" w:color="auto"/>
        <w:right w:val="none" w:sz="0" w:space="0" w:color="auto"/>
      </w:divBdr>
    </w:div>
    <w:div w:id="1412777318">
      <w:bodyDiv w:val="1"/>
      <w:marLeft w:val="0"/>
      <w:marRight w:val="0"/>
      <w:marTop w:val="0"/>
      <w:marBottom w:val="0"/>
      <w:divBdr>
        <w:top w:val="none" w:sz="0" w:space="0" w:color="auto"/>
        <w:left w:val="none" w:sz="0" w:space="0" w:color="auto"/>
        <w:bottom w:val="none" w:sz="0" w:space="0" w:color="auto"/>
        <w:right w:val="none" w:sz="0" w:space="0" w:color="auto"/>
      </w:divBdr>
    </w:div>
    <w:div w:id="1524511328">
      <w:bodyDiv w:val="1"/>
      <w:marLeft w:val="0"/>
      <w:marRight w:val="0"/>
      <w:marTop w:val="0"/>
      <w:marBottom w:val="0"/>
      <w:divBdr>
        <w:top w:val="none" w:sz="0" w:space="0" w:color="auto"/>
        <w:left w:val="none" w:sz="0" w:space="0" w:color="auto"/>
        <w:bottom w:val="none" w:sz="0" w:space="0" w:color="auto"/>
        <w:right w:val="none" w:sz="0" w:space="0" w:color="auto"/>
      </w:divBdr>
    </w:div>
    <w:div w:id="157538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E2F4D0B06B604AB74EFB74DC07F785" ma:contentTypeVersion="15" ma:contentTypeDescription="Create a new document." ma:contentTypeScope="" ma:versionID="eb977c6a898ab7a79e5a939bf100383c">
  <xsd:schema xmlns:xsd="http://www.w3.org/2001/XMLSchema" xmlns:xs="http://www.w3.org/2001/XMLSchema" xmlns:p="http://schemas.microsoft.com/office/2006/metadata/properties" xmlns:ns3="e85a544a-d821-4417-9a48-ded48c2e9cac" xmlns:ns4="c0fced74-dba9-496c-a478-b58081fedc7c" targetNamespace="http://schemas.microsoft.com/office/2006/metadata/properties" ma:root="true" ma:fieldsID="a4557127d16df9c055790db9b235d92d" ns3:_="" ns4:_="">
    <xsd:import namespace="e85a544a-d821-4417-9a48-ded48c2e9cac"/>
    <xsd:import namespace="c0fced74-dba9-496c-a478-b58081fedc7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a544a-d821-4417-9a48-ded48c2e9ca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fced74-dba9-496c-a478-b58081fedc7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85a544a-d821-4417-9a48-ded48c2e9cac" xsi:nil="true"/>
  </documentManagement>
</p:properties>
</file>

<file path=customXml/itemProps1.xml><?xml version="1.0" encoding="utf-8"?>
<ds:datastoreItem xmlns:ds="http://schemas.openxmlformats.org/officeDocument/2006/customXml" ds:itemID="{F4109C64-62B4-4512-89EA-7A28D2FE5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a544a-d821-4417-9a48-ded48c2e9cac"/>
    <ds:schemaRef ds:uri="c0fced74-dba9-496c-a478-b58081fed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6AF84-46BA-4E57-9305-D6D599DCFCF5}">
  <ds:schemaRefs>
    <ds:schemaRef ds:uri="http://schemas.microsoft.com/sharepoint/v3/contenttype/forms"/>
  </ds:schemaRefs>
</ds:datastoreItem>
</file>

<file path=customXml/itemProps3.xml><?xml version="1.0" encoding="utf-8"?>
<ds:datastoreItem xmlns:ds="http://schemas.openxmlformats.org/officeDocument/2006/customXml" ds:itemID="{AE1A7CAA-4B80-4E78-BE0F-33D0B8D51055}">
  <ds:schemaRefs>
    <ds:schemaRef ds:uri="http://purl.org/dc/dcmitype/"/>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documentManagement/types"/>
    <ds:schemaRef ds:uri="c0fced74-dba9-496c-a478-b58081fedc7c"/>
    <ds:schemaRef ds:uri="e85a544a-d821-4417-9a48-ded48c2e9ca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Jlahome</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Ramirez</dc:creator>
  <cp:keywords/>
  <dc:description/>
  <cp:lastModifiedBy>Sebastian Ramirez</cp:lastModifiedBy>
  <cp:revision>1</cp:revision>
  <dcterms:created xsi:type="dcterms:W3CDTF">2024-08-03T13:53:00Z</dcterms:created>
  <dcterms:modified xsi:type="dcterms:W3CDTF">2024-08-04T01:42:00Z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0x010100A0E2F4D0B06B604AB74EFB74DC07F785</vt:lpwstr>
  </property>
</Properties>
</file>