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color w:val="auto"/>
          <w:sz w:val="28"/>
          <w:szCs w:val="28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406400</wp:posOffset>
            </wp:positionV>
            <wp:extent cx="2213610" cy="733425"/>
            <wp:effectExtent l="0" t="0" r="15240" b="9525"/>
            <wp:wrapTight wrapText="bothSides">
              <wp:wrapPolygon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contextualSpacing/>
        <w:jc w:val="both"/>
        <w:rPr>
          <w:rFonts w:hint="eastAsia"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hint="eastAsia" w:ascii="Arial" w:hAnsi="Arial" w:cs="Arial"/>
          <w:b/>
          <w:sz w:val="10"/>
          <w:szCs w:val="10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Arial" w:hAnsi="Arial" w:cs="Arial"/>
          <w:b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Pacific Pendant </w:t>
      </w:r>
      <w:r>
        <w:rPr>
          <w:rFonts w:hint="eastAsia" w:ascii="Arial" w:hAnsi="Arial" w:cs="Arial"/>
          <w:b/>
          <w:sz w:val="28"/>
          <w:szCs w:val="28"/>
        </w:rPr>
        <w:t xml:space="preserve">(Item#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II151-0105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contextualSpacing/>
        <w:jc w:val="left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4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363" w:hanging="363" w:firstLineChars="0"/>
        <w:contextualSpacing/>
        <w:jc w:val="left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20" w:lineRule="exact"/>
        <w:ind w:left="363" w:hanging="363"/>
        <w:contextualSpacing/>
        <w:jc w:val="left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20" w:lineRule="exact"/>
        <w:ind w:left="363" w:hanging="363"/>
        <w:contextualSpacing/>
        <w:jc w:val="left"/>
        <w:textAlignment w:val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  <w:lang w:val="en-US" w:eastAsia="zh-CN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sz w:val="20"/>
          <w:szCs w:val="20"/>
          <w:lang w:val="en-US" w:eastAsia="zh-CN"/>
        </w:rPr>
        <w:t>10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  <w:lang w:val="en-US" w:eastAsia="zh-CN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23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</w:rPr>
        <w:t>s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40" w:lineRule="exact"/>
        <w:jc w:val="left"/>
        <w:textAlignment w:val="auto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40" w:lineRule="exact"/>
        <w:ind w:left="363" w:hanging="363"/>
        <w:jc w:val="left"/>
        <w:textAlignment w:val="auto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left="363" w:hanging="363"/>
        <w:jc w:val="left"/>
        <w:textAlignment w:val="auto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losed:                                 Hardware Included:</w:t>
      </w:r>
    </w:p>
    <w:tbl>
      <w:tblPr>
        <w:tblW w:w="955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520"/>
        <w:gridCol w:w="855"/>
        <w:gridCol w:w="705"/>
        <w:gridCol w:w="765"/>
        <w:gridCol w:w="2850"/>
        <w:gridCol w:w="108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QTY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Item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QTY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Mounting Plate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Plastic Wire Connectors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Canopy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Mounting Screws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Swivel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Canopy Screws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Long Tubes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Short Tube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Center Box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Fabric Shade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Threaded Collar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left"/>
        <w:textAlignment w:val="auto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"/>
          <w:szCs w:val="2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To Adjust the Suspension Length of the Fixture: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>
      <w:pPr>
        <w:pStyle w:val="12"/>
        <w:numPr>
          <w:ilvl w:val="0"/>
          <w:numId w:val="4"/>
        </w:numPr>
        <w:suppressAutoHyphens/>
        <w:spacing w:line="240" w:lineRule="auto"/>
        <w:rPr>
          <w:rFonts w:ascii="Arial" w:hAnsi="Arial" w:eastAsia="宋体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hint="eastAsia" w:ascii="Arial" w:hAnsi="Arial" w:cs="Arial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>Step1.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Swivel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kern w:val="0"/>
          <w:sz w:val="20"/>
          <w:szCs w:val="20"/>
        </w:rPr>
        <w:t xml:space="preserve">) 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Canopy(B).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Step2.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Tubes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D</w:t>
      </w:r>
      <w:r>
        <w:rPr>
          <w:rFonts w:hint="eastAsia" w:ascii="Arial" w:hAnsi="Arial" w:cs="Arial"/>
          <w:kern w:val="0"/>
          <w:sz w:val="20"/>
          <w:szCs w:val="20"/>
        </w:rPr>
        <w:t xml:space="preserve">) 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Swivel(C).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Step3.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Short Tube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 xml:space="preserve">) 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Long Tubes(D).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Step4. Screw the Center Box(F) onto the Short Tube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E</w:t>
      </w:r>
      <w:r>
        <w:rPr>
          <w:rFonts w:hint="eastAsia"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Step5. Put the Fabric Shade(G) on the Center Box(F).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  <w:lang w:val="en-US" w:eastAsia="zh-CN"/>
        </w:rPr>
      </w:pP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 xml:space="preserve">Step6. </w:t>
      </w:r>
      <w:r>
        <w:rPr>
          <w:rFonts w:hint="eastAsia" w:ascii="Arial" w:hAnsi="Arial" w:cs="Arial"/>
          <w:kern w:val="0"/>
          <w:sz w:val="20"/>
          <w:szCs w:val="20"/>
        </w:rPr>
        <w:t xml:space="preserve">Screw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Threaded Collar</w:t>
      </w:r>
      <w:r>
        <w:rPr>
          <w:rFonts w:hint="eastAsia" w:ascii="Arial" w:hAnsi="Arial" w:cs="Arial"/>
          <w:kern w:val="0"/>
          <w:sz w:val="20"/>
          <w:szCs w:val="20"/>
        </w:rPr>
        <w:t>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H</w:t>
      </w:r>
      <w:r>
        <w:rPr>
          <w:rFonts w:hint="eastAsia" w:ascii="Arial" w:hAnsi="Arial" w:cs="Arial"/>
          <w:kern w:val="0"/>
          <w:sz w:val="20"/>
          <w:szCs w:val="20"/>
        </w:rPr>
        <w:t xml:space="preserve">) onto the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Center Box(F).</w:t>
      </w:r>
    </w:p>
    <w:p>
      <w:pPr>
        <w:rPr>
          <w:rFonts w:hint="eastAsia" w:ascii="Arial" w:hAnsi="Arial" w:cs="Arial" w:eastAsiaTheme="minorEastAsia"/>
          <w:color w:val="000000"/>
          <w:sz w:val="20"/>
          <w:szCs w:val="20"/>
          <w:lang w:val="en-US" w:eastAsia="zh-CN"/>
        </w:rPr>
      </w:pPr>
      <w:r>
        <w:rPr>
          <w:rFonts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7</w:t>
      </w:r>
      <w:r>
        <w:rPr>
          <w:rFonts w:ascii="Arial" w:hAnsi="Arial" w:cs="Arial"/>
          <w:sz w:val="20"/>
          <w:szCs w:val="20"/>
        </w:rPr>
        <w:t>. Assembly is completed.</w:t>
      </w:r>
    </w:p>
    <w:p>
      <w:pPr>
        <w:keepNext w:val="0"/>
        <w:keepLines w:val="0"/>
        <w:widowControl/>
        <w:suppressLineNumbers w:val="0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75305" cy="6134100"/>
            <wp:effectExtent l="0" t="0" r="1079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6134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B35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469B9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A1B0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16F5"/>
    <w:rsid w:val="0032226F"/>
    <w:rsid w:val="00326C8B"/>
    <w:rsid w:val="003277A2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4379"/>
    <w:rsid w:val="00402152"/>
    <w:rsid w:val="00402624"/>
    <w:rsid w:val="0040300A"/>
    <w:rsid w:val="00404006"/>
    <w:rsid w:val="00424759"/>
    <w:rsid w:val="00432502"/>
    <w:rsid w:val="0044108E"/>
    <w:rsid w:val="00441DDB"/>
    <w:rsid w:val="0044412E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035D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294E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B30DE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564DA"/>
    <w:rsid w:val="0076590D"/>
    <w:rsid w:val="00770C68"/>
    <w:rsid w:val="007738DE"/>
    <w:rsid w:val="007813DF"/>
    <w:rsid w:val="0078583F"/>
    <w:rsid w:val="00786D2D"/>
    <w:rsid w:val="00786D86"/>
    <w:rsid w:val="00797C6C"/>
    <w:rsid w:val="00797F6F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3D0F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409"/>
    <w:rsid w:val="00983501"/>
    <w:rsid w:val="009838B9"/>
    <w:rsid w:val="00995720"/>
    <w:rsid w:val="00997AE9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64F8A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4E63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5EA3"/>
    <w:rsid w:val="00E7726B"/>
    <w:rsid w:val="00E851DA"/>
    <w:rsid w:val="00E964E3"/>
    <w:rsid w:val="00E96C70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529"/>
    <w:rsid w:val="00F1588D"/>
    <w:rsid w:val="00F20233"/>
    <w:rsid w:val="00F221AE"/>
    <w:rsid w:val="00F25530"/>
    <w:rsid w:val="00F2609A"/>
    <w:rsid w:val="00F43386"/>
    <w:rsid w:val="00F43D65"/>
    <w:rsid w:val="00F47E0E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3622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BE321CE"/>
    <w:rsid w:val="13344F18"/>
    <w:rsid w:val="180C440A"/>
    <w:rsid w:val="1ED71FDB"/>
    <w:rsid w:val="23C45014"/>
    <w:rsid w:val="40E61D77"/>
    <w:rsid w:val="45E862C9"/>
    <w:rsid w:val="49244317"/>
    <w:rsid w:val="4F4F1C14"/>
    <w:rsid w:val="52FA6072"/>
    <w:rsid w:val="55D0319A"/>
    <w:rsid w:val="572E222E"/>
    <w:rsid w:val="57B76E2C"/>
    <w:rsid w:val="584F6FF1"/>
    <w:rsid w:val="5E614DA2"/>
    <w:rsid w:val="69972B45"/>
    <w:rsid w:val="69CF2C25"/>
    <w:rsid w:val="6FE45E95"/>
    <w:rsid w:val="7EA6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www.Luobo.cc</Company>
  <Pages>2</Pages>
  <Words>270</Words>
  <Characters>1544</Characters>
  <Lines>12</Lines>
  <Paragraphs>3</Paragraphs>
  <TotalTime>4</TotalTime>
  <ScaleCrop>false</ScaleCrop>
  <LinksUpToDate>false</LinksUpToDate>
  <CharactersWithSpaces>1811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2016-11-29T01:25:00Z</dcterms:created>
  <dc:creator>萝卜家园</dc:creator>
  <cp:lastModifiedBy>Administrator</cp:lastModifiedBy>
  <cp:lastPrinted>2019-05-18T01:27:00Z</cp:lastPrinted>
  <dcterms:modified xsi:type="dcterms:W3CDTF">2020-10-20T06:59:31Z</dcterms:modified>
  <dc:title>west elm                         Finn pendant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